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19E82" w14:textId="77777777" w:rsidR="009C67FA" w:rsidRPr="00C873BB" w:rsidRDefault="009C67FA" w:rsidP="00190256">
      <w:pPr>
        <w:rPr>
          <w:rFonts w:eastAsia="Times New Roman" w:cs="Times New Roman"/>
          <w:color w:val="000000" w:themeColor="text1"/>
          <w:sz w:val="22"/>
          <w:szCs w:val="22"/>
        </w:rPr>
      </w:pPr>
    </w:p>
    <w:p w14:paraId="3E020A53" w14:textId="77777777" w:rsidR="003C198D" w:rsidRDefault="003C198D" w:rsidP="009E1EE2">
      <w:pPr>
        <w:jc w:val="right"/>
        <w:rPr>
          <w:rFonts w:cs="Times New Roman"/>
          <w:color w:val="000000" w:themeColor="text1"/>
          <w:sz w:val="22"/>
          <w:szCs w:val="22"/>
        </w:rPr>
      </w:pPr>
    </w:p>
    <w:p w14:paraId="57F86631" w14:textId="77777777" w:rsidR="003C198D" w:rsidRDefault="003C198D" w:rsidP="009E1EE2">
      <w:pPr>
        <w:jc w:val="right"/>
        <w:rPr>
          <w:rFonts w:cs="Times New Roman"/>
          <w:color w:val="000000" w:themeColor="text1"/>
          <w:sz w:val="22"/>
          <w:szCs w:val="22"/>
        </w:rPr>
      </w:pPr>
    </w:p>
    <w:p w14:paraId="5A0DC94C" w14:textId="6F52D669" w:rsidR="009E1EE2" w:rsidRPr="00C873BB" w:rsidRDefault="009E1EE2" w:rsidP="009E1EE2">
      <w:pPr>
        <w:jc w:val="right"/>
        <w:rPr>
          <w:rFonts w:cs="Times New Roman"/>
          <w:color w:val="000000" w:themeColor="text1"/>
          <w:sz w:val="22"/>
          <w:szCs w:val="22"/>
        </w:rPr>
      </w:pPr>
      <w:r w:rsidRPr="00C873BB">
        <w:rPr>
          <w:rFonts w:cs="Times New Roman"/>
          <w:color w:val="000000" w:themeColor="text1"/>
          <w:sz w:val="22"/>
          <w:szCs w:val="22"/>
        </w:rPr>
        <w:t xml:space="preserve">Guatemala City, Washington D.C., May </w:t>
      </w:r>
      <w:r w:rsidR="006F30C7">
        <w:rPr>
          <w:rFonts w:cs="Times New Roman"/>
          <w:color w:val="000000" w:themeColor="text1"/>
          <w:sz w:val="22"/>
          <w:szCs w:val="22"/>
        </w:rPr>
        <w:t>7</w:t>
      </w:r>
      <w:r w:rsidRPr="00C873BB">
        <w:rPr>
          <w:rFonts w:cs="Times New Roman"/>
          <w:color w:val="000000" w:themeColor="text1"/>
          <w:sz w:val="22"/>
          <w:szCs w:val="22"/>
        </w:rPr>
        <w:t>, 2020</w:t>
      </w:r>
    </w:p>
    <w:p w14:paraId="0E59C6D7" w14:textId="77777777" w:rsidR="009E1EE2" w:rsidRPr="00C873BB" w:rsidRDefault="009E1EE2" w:rsidP="009E1EE2">
      <w:pPr>
        <w:jc w:val="right"/>
        <w:rPr>
          <w:rFonts w:cs="Times New Roman"/>
          <w:color w:val="000000" w:themeColor="text1"/>
          <w:sz w:val="22"/>
          <w:szCs w:val="22"/>
        </w:rPr>
      </w:pPr>
    </w:p>
    <w:p w14:paraId="286270E4" w14:textId="376EF615" w:rsidR="009E1EE2" w:rsidRPr="00C873BB" w:rsidRDefault="009E1EE2" w:rsidP="00E903B7">
      <w:pPr>
        <w:jc w:val="right"/>
        <w:rPr>
          <w:rFonts w:cs="Times New Roman"/>
          <w:b/>
          <w:bCs/>
          <w:color w:val="000000" w:themeColor="text1"/>
          <w:sz w:val="22"/>
          <w:szCs w:val="22"/>
        </w:rPr>
      </w:pPr>
      <w:r w:rsidRPr="00C873BB">
        <w:rPr>
          <w:rFonts w:cs="Times New Roman"/>
          <w:b/>
          <w:bCs/>
          <w:color w:val="000000" w:themeColor="text1"/>
          <w:sz w:val="22"/>
          <w:szCs w:val="22"/>
        </w:rPr>
        <w:t>Urgent Appea</w:t>
      </w:r>
      <w:r w:rsidR="00793B37">
        <w:rPr>
          <w:rFonts w:cs="Times New Roman"/>
          <w:b/>
          <w:bCs/>
          <w:color w:val="000000" w:themeColor="text1"/>
          <w:sz w:val="22"/>
          <w:szCs w:val="22"/>
        </w:rPr>
        <w:t>l</w:t>
      </w:r>
      <w:r w:rsidRPr="00C873BB">
        <w:rPr>
          <w:rFonts w:cs="Times New Roman"/>
          <w:b/>
          <w:bCs/>
          <w:color w:val="000000" w:themeColor="text1"/>
          <w:sz w:val="22"/>
          <w:szCs w:val="22"/>
        </w:rPr>
        <w:t xml:space="preserve">: Life-Threatening Institutionalization due to COVID 19 infection at the </w:t>
      </w:r>
      <w:bookmarkStart w:id="0" w:name="_Hlk39230218"/>
      <w:r w:rsidRPr="00C873BB">
        <w:rPr>
          <w:rFonts w:cs="Times New Roman"/>
          <w:b/>
          <w:bCs/>
          <w:color w:val="000000" w:themeColor="text1"/>
          <w:sz w:val="22"/>
          <w:szCs w:val="22"/>
        </w:rPr>
        <w:t>National Mental Health Hospital “Federico Mora” in Guatemala</w:t>
      </w:r>
      <w:bookmarkEnd w:id="0"/>
    </w:p>
    <w:p w14:paraId="322DF6D1" w14:textId="77777777" w:rsidR="009E1EE2" w:rsidRPr="00C873BB" w:rsidRDefault="009E1EE2" w:rsidP="00190256">
      <w:pPr>
        <w:rPr>
          <w:rFonts w:cs="Times New Roman"/>
          <w:color w:val="000000" w:themeColor="text1"/>
          <w:sz w:val="22"/>
          <w:szCs w:val="22"/>
        </w:rPr>
      </w:pPr>
    </w:p>
    <w:p w14:paraId="16F58C63" w14:textId="77777777" w:rsidR="00E903B7" w:rsidRDefault="00E903B7" w:rsidP="00190256">
      <w:pPr>
        <w:rPr>
          <w:rFonts w:cs="Times New Roman"/>
          <w:b/>
          <w:bCs/>
          <w:color w:val="000000" w:themeColor="text1"/>
          <w:sz w:val="22"/>
          <w:szCs w:val="22"/>
        </w:rPr>
      </w:pPr>
    </w:p>
    <w:p w14:paraId="00C2F210" w14:textId="77777777" w:rsidR="00793B37" w:rsidRDefault="00E32564" w:rsidP="00190256">
      <w:pPr>
        <w:rPr>
          <w:rFonts w:cs="Times New Roman"/>
          <w:b/>
          <w:bCs/>
          <w:color w:val="000000" w:themeColor="text1"/>
          <w:sz w:val="22"/>
          <w:szCs w:val="22"/>
        </w:rPr>
      </w:pPr>
      <w:r w:rsidRPr="00E903B7">
        <w:rPr>
          <w:rFonts w:cs="Times New Roman"/>
          <w:b/>
          <w:bCs/>
          <w:color w:val="000000" w:themeColor="text1"/>
          <w:sz w:val="22"/>
          <w:szCs w:val="22"/>
        </w:rPr>
        <w:t>Ms</w:t>
      </w:r>
      <w:r w:rsidR="008F5555" w:rsidRPr="00E903B7">
        <w:rPr>
          <w:rFonts w:cs="Times New Roman"/>
          <w:b/>
          <w:bCs/>
          <w:color w:val="000000" w:themeColor="text1"/>
          <w:sz w:val="22"/>
          <w:szCs w:val="22"/>
        </w:rPr>
        <w:t>.</w:t>
      </w:r>
      <w:r w:rsidRPr="00E903B7">
        <w:rPr>
          <w:rFonts w:cs="Times New Roman"/>
          <w:b/>
          <w:bCs/>
          <w:color w:val="000000" w:themeColor="text1"/>
          <w:sz w:val="22"/>
          <w:szCs w:val="22"/>
        </w:rPr>
        <w:t xml:space="preserve"> Catalina Devandas Aguilar</w:t>
      </w:r>
      <w:r w:rsidR="008F5555" w:rsidRPr="00E903B7">
        <w:rPr>
          <w:rFonts w:cs="Times New Roman"/>
          <w:b/>
          <w:bCs/>
          <w:color w:val="000000" w:themeColor="text1"/>
          <w:sz w:val="22"/>
          <w:szCs w:val="22"/>
        </w:rPr>
        <w:t>,</w:t>
      </w:r>
    </w:p>
    <w:p w14:paraId="23D1E192" w14:textId="03FC4A81" w:rsidR="00E32564" w:rsidRPr="00E903B7" w:rsidRDefault="00E32564" w:rsidP="00190256">
      <w:pPr>
        <w:rPr>
          <w:rFonts w:cs="Times New Roman"/>
          <w:b/>
          <w:bCs/>
          <w:color w:val="000000" w:themeColor="text1"/>
          <w:sz w:val="22"/>
          <w:szCs w:val="22"/>
        </w:rPr>
      </w:pPr>
      <w:r w:rsidRPr="00E903B7">
        <w:rPr>
          <w:rFonts w:cs="Times New Roman"/>
          <w:b/>
          <w:bCs/>
          <w:color w:val="000000" w:themeColor="text1"/>
          <w:sz w:val="22"/>
          <w:szCs w:val="22"/>
        </w:rPr>
        <w:t>Special Rapporteur on the Rights of Persons with Disabilities</w:t>
      </w:r>
    </w:p>
    <w:p w14:paraId="5766B040" w14:textId="33C7FE47" w:rsidR="008F5555" w:rsidRPr="00C873BB" w:rsidRDefault="008F5555" w:rsidP="008F5555">
      <w:pPr>
        <w:rPr>
          <w:rFonts w:cs="Times New Roman"/>
          <w:color w:val="000000" w:themeColor="text1"/>
          <w:sz w:val="22"/>
          <w:szCs w:val="22"/>
        </w:rPr>
      </w:pPr>
      <w:r w:rsidRPr="00C873BB">
        <w:rPr>
          <w:rFonts w:cs="Times New Roman"/>
          <w:color w:val="000000" w:themeColor="text1"/>
          <w:sz w:val="22"/>
          <w:szCs w:val="22"/>
        </w:rPr>
        <w:t xml:space="preserve">c/o Office </w:t>
      </w:r>
      <w:r w:rsidR="006F30C7">
        <w:rPr>
          <w:rFonts w:cs="Times New Roman"/>
          <w:color w:val="000000" w:themeColor="text1"/>
          <w:sz w:val="22"/>
          <w:szCs w:val="22"/>
        </w:rPr>
        <w:t>o</w:t>
      </w:r>
      <w:r w:rsidRPr="00C873BB">
        <w:rPr>
          <w:rFonts w:cs="Times New Roman"/>
          <w:color w:val="000000" w:themeColor="text1"/>
          <w:sz w:val="22"/>
          <w:szCs w:val="22"/>
        </w:rPr>
        <w:t>f the High Commissioner for Human Rights</w:t>
      </w:r>
    </w:p>
    <w:p w14:paraId="198469C9" w14:textId="5A267092" w:rsidR="008F5555" w:rsidRPr="00C873BB" w:rsidRDefault="008F5555" w:rsidP="008F5555">
      <w:pPr>
        <w:rPr>
          <w:rFonts w:cs="Times New Roman"/>
          <w:color w:val="000000" w:themeColor="text1"/>
          <w:sz w:val="22"/>
          <w:szCs w:val="22"/>
        </w:rPr>
      </w:pPr>
      <w:r w:rsidRPr="00C873BB">
        <w:rPr>
          <w:rFonts w:cs="Times New Roman"/>
          <w:color w:val="000000" w:themeColor="text1"/>
          <w:sz w:val="22"/>
          <w:szCs w:val="22"/>
        </w:rPr>
        <w:t>United Nations at Geneva</w:t>
      </w:r>
    </w:p>
    <w:p w14:paraId="07DAF207" w14:textId="77777777" w:rsidR="008F5555" w:rsidRPr="00C873BB" w:rsidRDefault="008F5555" w:rsidP="008F5555">
      <w:pPr>
        <w:rPr>
          <w:rFonts w:cs="Times New Roman"/>
          <w:color w:val="000000" w:themeColor="text1"/>
          <w:sz w:val="22"/>
          <w:szCs w:val="22"/>
        </w:rPr>
      </w:pPr>
      <w:r w:rsidRPr="00C873BB">
        <w:rPr>
          <w:rFonts w:cs="Times New Roman"/>
          <w:color w:val="000000" w:themeColor="text1"/>
          <w:sz w:val="22"/>
          <w:szCs w:val="22"/>
        </w:rPr>
        <w:t xml:space="preserve">CH-1211 Geneva 10, Switzerland </w:t>
      </w:r>
    </w:p>
    <w:p w14:paraId="1C2FE6E7" w14:textId="361B143B" w:rsidR="00E32564" w:rsidRPr="00C873BB" w:rsidRDefault="00E32564" w:rsidP="00190256">
      <w:pPr>
        <w:rPr>
          <w:rFonts w:cs="Times New Roman"/>
          <w:color w:val="000000" w:themeColor="text1"/>
          <w:sz w:val="22"/>
          <w:szCs w:val="22"/>
        </w:rPr>
      </w:pPr>
      <w:r w:rsidRPr="00C873BB">
        <w:rPr>
          <w:rFonts w:cs="Times New Roman"/>
          <w:color w:val="000000" w:themeColor="text1"/>
          <w:sz w:val="22"/>
          <w:szCs w:val="22"/>
        </w:rPr>
        <w:t>Email: sr.disability@ohchr.org</w:t>
      </w:r>
    </w:p>
    <w:p w14:paraId="3871DCF1" w14:textId="77777777" w:rsidR="009C67FA" w:rsidRPr="00C873BB" w:rsidRDefault="009C67FA" w:rsidP="00190256">
      <w:pPr>
        <w:rPr>
          <w:rFonts w:cs="Times New Roman"/>
          <w:color w:val="000000" w:themeColor="text1"/>
          <w:sz w:val="22"/>
          <w:szCs w:val="22"/>
        </w:rPr>
      </w:pPr>
    </w:p>
    <w:p w14:paraId="4B364AB8" w14:textId="4C6E28D5" w:rsidR="00F22457" w:rsidRPr="00C873BB" w:rsidRDefault="004E1D81" w:rsidP="004E1D81">
      <w:pPr>
        <w:jc w:val="both"/>
        <w:rPr>
          <w:rFonts w:cstheme="majorHAnsi"/>
          <w:sz w:val="22"/>
          <w:szCs w:val="22"/>
        </w:rPr>
      </w:pPr>
      <w:r w:rsidRPr="00C873BB">
        <w:rPr>
          <w:rFonts w:cstheme="majorHAnsi"/>
          <w:sz w:val="22"/>
          <w:szCs w:val="22"/>
          <w:lang w:val="en"/>
        </w:rPr>
        <w:t xml:space="preserve">Disability Rights International and the </w:t>
      </w:r>
      <w:proofErr w:type="spellStart"/>
      <w:r w:rsidRPr="00361A55">
        <w:rPr>
          <w:rFonts w:cstheme="majorHAnsi"/>
          <w:i/>
          <w:iCs/>
          <w:sz w:val="22"/>
          <w:szCs w:val="22"/>
          <w:lang w:val="en"/>
        </w:rPr>
        <w:t>Colectivo</w:t>
      </w:r>
      <w:proofErr w:type="spellEnd"/>
      <w:r w:rsidRPr="00361A55">
        <w:rPr>
          <w:rFonts w:cstheme="majorHAnsi"/>
          <w:i/>
          <w:iCs/>
          <w:sz w:val="22"/>
          <w:szCs w:val="22"/>
          <w:lang w:val="en"/>
        </w:rPr>
        <w:t xml:space="preserve"> Vida Independiente de Guatemala</w:t>
      </w:r>
      <w:r w:rsidRPr="00C873BB">
        <w:rPr>
          <w:rFonts w:cstheme="majorHAnsi"/>
          <w:sz w:val="22"/>
          <w:szCs w:val="22"/>
          <w:lang w:val="en"/>
        </w:rPr>
        <w:t xml:space="preserve"> </w:t>
      </w:r>
      <w:r w:rsidR="00E32564" w:rsidRPr="00C873BB">
        <w:rPr>
          <w:rFonts w:cs="Times New Roman"/>
          <w:color w:val="000000" w:themeColor="text1"/>
          <w:sz w:val="22"/>
          <w:szCs w:val="22"/>
        </w:rPr>
        <w:t xml:space="preserve">appeal to </w:t>
      </w:r>
      <w:r w:rsidR="00A246AF" w:rsidRPr="00C873BB">
        <w:rPr>
          <w:rFonts w:cs="Times New Roman"/>
          <w:color w:val="000000" w:themeColor="text1"/>
          <w:sz w:val="22"/>
          <w:szCs w:val="22"/>
        </w:rPr>
        <w:t xml:space="preserve">request </w:t>
      </w:r>
      <w:r w:rsidR="00361A55">
        <w:rPr>
          <w:rFonts w:cs="Times New Roman"/>
          <w:color w:val="000000" w:themeColor="text1"/>
          <w:sz w:val="22"/>
          <w:szCs w:val="22"/>
        </w:rPr>
        <w:t xml:space="preserve">immediate </w:t>
      </w:r>
      <w:r w:rsidR="00E32564" w:rsidRPr="00C873BB">
        <w:rPr>
          <w:rFonts w:cs="Times New Roman"/>
          <w:color w:val="000000" w:themeColor="text1"/>
          <w:sz w:val="22"/>
          <w:szCs w:val="22"/>
        </w:rPr>
        <w:t xml:space="preserve">life-saving protections </w:t>
      </w:r>
      <w:r w:rsidR="00361A55">
        <w:rPr>
          <w:rFonts w:cs="Times New Roman"/>
          <w:color w:val="000000" w:themeColor="text1"/>
          <w:sz w:val="22"/>
          <w:szCs w:val="22"/>
        </w:rPr>
        <w:t xml:space="preserve">for people </w:t>
      </w:r>
      <w:r w:rsidR="009E1EE2" w:rsidRPr="00C873BB">
        <w:rPr>
          <w:rFonts w:cs="Times New Roman"/>
          <w:color w:val="000000" w:themeColor="text1"/>
          <w:sz w:val="22"/>
          <w:szCs w:val="22"/>
        </w:rPr>
        <w:t>detained at the National Mental Health</w:t>
      </w:r>
      <w:r w:rsidR="003A7BB5">
        <w:rPr>
          <w:rFonts w:cs="Times New Roman"/>
          <w:color w:val="000000" w:themeColor="text1"/>
          <w:sz w:val="22"/>
          <w:szCs w:val="22"/>
        </w:rPr>
        <w:t xml:space="preserve"> facility</w:t>
      </w:r>
      <w:r w:rsidR="009E1EE2" w:rsidRPr="00C873BB">
        <w:rPr>
          <w:rFonts w:cs="Times New Roman"/>
          <w:color w:val="000000" w:themeColor="text1"/>
          <w:sz w:val="22"/>
          <w:szCs w:val="22"/>
        </w:rPr>
        <w:t xml:space="preserve"> “Federico Mora” (Federico Mora) in Guatemala </w:t>
      </w:r>
      <w:r w:rsidRPr="00C873BB">
        <w:rPr>
          <w:rFonts w:cs="Times New Roman"/>
          <w:color w:val="000000" w:themeColor="text1"/>
          <w:sz w:val="22"/>
          <w:szCs w:val="22"/>
        </w:rPr>
        <w:t xml:space="preserve">City, Guatemala. </w:t>
      </w:r>
      <w:r w:rsidR="00361A55">
        <w:rPr>
          <w:rFonts w:cstheme="majorHAnsi"/>
          <w:sz w:val="22"/>
          <w:szCs w:val="22"/>
        </w:rPr>
        <w:t>People with disabilities detained</w:t>
      </w:r>
      <w:r w:rsidRPr="00C873BB">
        <w:rPr>
          <w:rFonts w:cstheme="majorHAnsi"/>
          <w:sz w:val="22"/>
          <w:szCs w:val="22"/>
        </w:rPr>
        <w:t xml:space="preserve"> at the “Federico Mora” </w:t>
      </w:r>
      <w:r w:rsidR="00A246AF" w:rsidRPr="00C873BB">
        <w:rPr>
          <w:rFonts w:cstheme="majorHAnsi"/>
          <w:sz w:val="22"/>
          <w:szCs w:val="22"/>
        </w:rPr>
        <w:t xml:space="preserve">face an </w:t>
      </w:r>
      <w:r w:rsidRPr="00C873BB">
        <w:rPr>
          <w:rFonts w:cstheme="majorHAnsi"/>
          <w:sz w:val="22"/>
          <w:szCs w:val="22"/>
        </w:rPr>
        <w:t xml:space="preserve">imminent risk of </w:t>
      </w:r>
      <w:r w:rsidR="00361A55">
        <w:rPr>
          <w:rFonts w:cstheme="majorHAnsi"/>
          <w:sz w:val="22"/>
          <w:szCs w:val="22"/>
        </w:rPr>
        <w:t xml:space="preserve">sickness and </w:t>
      </w:r>
      <w:r w:rsidRPr="00C873BB">
        <w:rPr>
          <w:rFonts w:cstheme="majorHAnsi"/>
          <w:sz w:val="22"/>
          <w:szCs w:val="22"/>
        </w:rPr>
        <w:t xml:space="preserve">death </w:t>
      </w:r>
      <w:proofErr w:type="gramStart"/>
      <w:r w:rsidRPr="00C873BB">
        <w:rPr>
          <w:rFonts w:cstheme="majorHAnsi"/>
          <w:sz w:val="22"/>
          <w:szCs w:val="22"/>
        </w:rPr>
        <w:t>as a result of</w:t>
      </w:r>
      <w:proofErr w:type="gramEnd"/>
      <w:r w:rsidRPr="00C873BB">
        <w:rPr>
          <w:rFonts w:cstheme="majorHAnsi"/>
          <w:sz w:val="22"/>
          <w:szCs w:val="22"/>
        </w:rPr>
        <w:t xml:space="preserve"> the</w:t>
      </w:r>
      <w:r w:rsidR="003A7BB5">
        <w:rPr>
          <w:rFonts w:cstheme="majorHAnsi"/>
          <w:sz w:val="22"/>
          <w:szCs w:val="22"/>
        </w:rPr>
        <w:t xml:space="preserve"> authorities’ reckless exposure of </w:t>
      </w:r>
      <w:r w:rsidR="00361A55">
        <w:rPr>
          <w:rFonts w:cstheme="majorHAnsi"/>
          <w:sz w:val="22"/>
          <w:szCs w:val="22"/>
        </w:rPr>
        <w:t>detainees</w:t>
      </w:r>
      <w:r w:rsidR="003A7BB5">
        <w:rPr>
          <w:rFonts w:cstheme="majorHAnsi"/>
          <w:sz w:val="22"/>
          <w:szCs w:val="22"/>
        </w:rPr>
        <w:t xml:space="preserve"> to the</w:t>
      </w:r>
      <w:r w:rsidRPr="00C873BB">
        <w:rPr>
          <w:rFonts w:cstheme="majorHAnsi"/>
          <w:sz w:val="22"/>
          <w:szCs w:val="22"/>
        </w:rPr>
        <w:t xml:space="preserve"> spread of the virus COVID-19</w:t>
      </w:r>
      <w:r w:rsidR="003A7BB5">
        <w:rPr>
          <w:rFonts w:cstheme="majorHAnsi"/>
          <w:sz w:val="22"/>
          <w:szCs w:val="22"/>
        </w:rPr>
        <w:t>, the failure to provide medical care, and their continued unlawful and unnecessary detention in the facility</w:t>
      </w:r>
      <w:r w:rsidRPr="00C873BB">
        <w:rPr>
          <w:rFonts w:cstheme="majorHAnsi"/>
          <w:sz w:val="22"/>
          <w:szCs w:val="22"/>
        </w:rPr>
        <w:t xml:space="preserve">. </w:t>
      </w:r>
    </w:p>
    <w:p w14:paraId="514E5F2D" w14:textId="34799950" w:rsidR="00F22457" w:rsidRPr="00C873BB" w:rsidRDefault="00F22457" w:rsidP="004E1D81">
      <w:pPr>
        <w:jc w:val="both"/>
        <w:rPr>
          <w:rFonts w:cstheme="majorHAnsi"/>
          <w:sz w:val="22"/>
          <w:szCs w:val="22"/>
        </w:rPr>
      </w:pPr>
    </w:p>
    <w:p w14:paraId="2FD48EC3" w14:textId="77777777" w:rsidR="00B37F35" w:rsidRDefault="00793B37" w:rsidP="004E1D81">
      <w:pPr>
        <w:jc w:val="both"/>
        <w:rPr>
          <w:rFonts w:cstheme="majorHAnsi"/>
          <w:b/>
          <w:bCs/>
          <w:sz w:val="22"/>
          <w:szCs w:val="22"/>
        </w:rPr>
        <w:sectPr w:rsidR="00B37F35" w:rsidSect="00816ED5">
          <w:headerReference w:type="default" r:id="rId7"/>
          <w:pgSz w:w="12240" w:h="15840"/>
          <w:pgMar w:top="1440" w:right="1800" w:bottom="1440" w:left="1800" w:header="720" w:footer="720" w:gutter="0"/>
          <w:cols w:space="720"/>
          <w:docGrid w:linePitch="360"/>
        </w:sectPr>
      </w:pPr>
      <w:r w:rsidRPr="00793B37">
        <w:rPr>
          <w:rFonts w:cstheme="majorHAnsi"/>
          <w:sz w:val="22"/>
          <w:szCs w:val="22"/>
        </w:rPr>
        <w:t>DRI is aware that at least two people who</w:t>
      </w:r>
      <w:r w:rsidR="00361A55">
        <w:rPr>
          <w:rFonts w:cstheme="majorHAnsi"/>
          <w:sz w:val="22"/>
          <w:szCs w:val="22"/>
        </w:rPr>
        <w:t xml:space="preserve"> care directly for people</w:t>
      </w:r>
      <w:r w:rsidRPr="00793B37">
        <w:rPr>
          <w:rFonts w:cstheme="majorHAnsi"/>
          <w:sz w:val="22"/>
          <w:szCs w:val="22"/>
        </w:rPr>
        <w:t xml:space="preserve"> at “Federico Mora” </w:t>
      </w:r>
      <w:r w:rsidR="00CB3C28">
        <w:rPr>
          <w:rFonts w:cstheme="majorHAnsi"/>
          <w:sz w:val="22"/>
          <w:szCs w:val="22"/>
        </w:rPr>
        <w:t>have</w:t>
      </w:r>
      <w:r w:rsidR="00361A55">
        <w:rPr>
          <w:rFonts w:cstheme="majorHAnsi"/>
          <w:sz w:val="22"/>
          <w:szCs w:val="22"/>
        </w:rPr>
        <w:t xml:space="preserve"> </w:t>
      </w:r>
      <w:r w:rsidRPr="00793B37">
        <w:rPr>
          <w:rFonts w:cstheme="majorHAnsi"/>
          <w:sz w:val="22"/>
          <w:szCs w:val="22"/>
        </w:rPr>
        <w:t>tested positive for COVID-19</w:t>
      </w:r>
      <w:r w:rsidR="00361A55">
        <w:rPr>
          <w:rFonts w:cstheme="majorHAnsi"/>
          <w:sz w:val="22"/>
          <w:szCs w:val="22"/>
        </w:rPr>
        <w:t>.</w:t>
      </w:r>
      <w:r w:rsidRPr="00793B37">
        <w:rPr>
          <w:rFonts w:cstheme="majorHAnsi"/>
          <w:sz w:val="22"/>
          <w:szCs w:val="22"/>
        </w:rPr>
        <w:t xml:space="preserve"> </w:t>
      </w:r>
      <w:r w:rsidR="00361A55">
        <w:rPr>
          <w:rFonts w:cstheme="majorHAnsi"/>
          <w:sz w:val="22"/>
          <w:szCs w:val="22"/>
        </w:rPr>
        <w:t>F</w:t>
      </w:r>
      <w:r w:rsidRPr="00793B37">
        <w:rPr>
          <w:rFonts w:cstheme="majorHAnsi"/>
          <w:sz w:val="22"/>
          <w:szCs w:val="22"/>
        </w:rPr>
        <w:t>our nurses and 47 patients are in</w:t>
      </w:r>
      <w:r w:rsidR="003A7BB5">
        <w:rPr>
          <w:rFonts w:cstheme="majorHAnsi"/>
          <w:sz w:val="22"/>
          <w:szCs w:val="22"/>
        </w:rPr>
        <w:t xml:space="preserve"> so-called</w:t>
      </w:r>
      <w:r w:rsidRPr="00793B37">
        <w:rPr>
          <w:rFonts w:cstheme="majorHAnsi"/>
          <w:sz w:val="22"/>
          <w:szCs w:val="22"/>
        </w:rPr>
        <w:t xml:space="preserve"> </w:t>
      </w:r>
      <w:r w:rsidR="003A7BB5">
        <w:rPr>
          <w:rFonts w:cstheme="majorHAnsi"/>
          <w:sz w:val="22"/>
          <w:szCs w:val="22"/>
        </w:rPr>
        <w:t>“</w:t>
      </w:r>
      <w:r w:rsidRPr="00793B37">
        <w:rPr>
          <w:rFonts w:cstheme="majorHAnsi"/>
          <w:sz w:val="22"/>
          <w:szCs w:val="22"/>
        </w:rPr>
        <w:t>quarantine</w:t>
      </w:r>
      <w:r w:rsidR="00361A55">
        <w:rPr>
          <w:rFonts w:cstheme="majorHAnsi"/>
          <w:sz w:val="22"/>
          <w:szCs w:val="22"/>
        </w:rPr>
        <w:t>.</w:t>
      </w:r>
      <w:r w:rsidR="003A7BB5">
        <w:rPr>
          <w:rFonts w:cstheme="majorHAnsi"/>
          <w:sz w:val="22"/>
          <w:szCs w:val="22"/>
        </w:rPr>
        <w:t>”</w:t>
      </w:r>
      <w:r w:rsidRPr="00793B37">
        <w:rPr>
          <w:rFonts w:cstheme="majorHAnsi"/>
          <w:sz w:val="22"/>
          <w:szCs w:val="22"/>
          <w:vertAlign w:val="superscript"/>
        </w:rPr>
        <w:footnoteReference w:id="1"/>
      </w:r>
      <w:r w:rsidRPr="00793B37">
        <w:rPr>
          <w:rFonts w:cstheme="majorHAnsi"/>
          <w:sz w:val="22"/>
          <w:szCs w:val="22"/>
        </w:rPr>
        <w:t xml:space="preserve"> </w:t>
      </w:r>
      <w:r w:rsidR="00361A55">
        <w:rPr>
          <w:rFonts w:cstheme="majorHAnsi"/>
          <w:sz w:val="22"/>
          <w:szCs w:val="22"/>
        </w:rPr>
        <w:t>But what is called “</w:t>
      </w:r>
      <w:r w:rsidR="00CB3C28">
        <w:rPr>
          <w:rFonts w:cstheme="majorHAnsi"/>
          <w:sz w:val="22"/>
          <w:szCs w:val="22"/>
        </w:rPr>
        <w:t>quarantine</w:t>
      </w:r>
      <w:r w:rsidR="00361A55">
        <w:rPr>
          <w:rFonts w:cstheme="majorHAnsi"/>
          <w:sz w:val="22"/>
          <w:szCs w:val="22"/>
        </w:rPr>
        <w:t xml:space="preserve">” may </w:t>
      </w:r>
      <w:proofErr w:type="gramStart"/>
      <w:r w:rsidR="00361A55">
        <w:rPr>
          <w:rFonts w:cstheme="majorHAnsi"/>
          <w:sz w:val="22"/>
          <w:szCs w:val="22"/>
        </w:rPr>
        <w:t>actually provide</w:t>
      </w:r>
      <w:proofErr w:type="gramEnd"/>
      <w:r w:rsidR="00361A55">
        <w:rPr>
          <w:rFonts w:cstheme="majorHAnsi"/>
          <w:sz w:val="22"/>
          <w:szCs w:val="22"/>
        </w:rPr>
        <w:t xml:space="preserve"> no protection as all patients are locked in the facility </w:t>
      </w:r>
      <w:r w:rsidR="00CB3C28">
        <w:rPr>
          <w:rFonts w:cstheme="majorHAnsi"/>
          <w:sz w:val="22"/>
          <w:szCs w:val="22"/>
        </w:rPr>
        <w:t>in</w:t>
      </w:r>
      <w:r w:rsidR="00361A55">
        <w:rPr>
          <w:rFonts w:cstheme="majorHAnsi"/>
          <w:sz w:val="22"/>
          <w:szCs w:val="22"/>
        </w:rPr>
        <w:t xml:space="preserve"> close quarters. Given the exposure they have already received and </w:t>
      </w:r>
      <w:r w:rsidRPr="00793B37">
        <w:rPr>
          <w:rFonts w:cstheme="majorHAnsi"/>
          <w:sz w:val="22"/>
          <w:szCs w:val="22"/>
        </w:rPr>
        <w:t>lack of opportunity to socially isolate,</w:t>
      </w:r>
      <w:r w:rsidR="00361A55">
        <w:rPr>
          <w:rFonts w:cstheme="majorHAnsi"/>
          <w:sz w:val="22"/>
          <w:szCs w:val="22"/>
        </w:rPr>
        <w:t xml:space="preserve"> </w:t>
      </w:r>
      <w:r w:rsidRPr="00793B37">
        <w:rPr>
          <w:rFonts w:cstheme="majorHAnsi"/>
          <w:sz w:val="22"/>
          <w:szCs w:val="22"/>
        </w:rPr>
        <w:t xml:space="preserve">large numbers of detainees </w:t>
      </w:r>
      <w:r w:rsidR="00361A55">
        <w:rPr>
          <w:rFonts w:cstheme="majorHAnsi"/>
          <w:sz w:val="22"/>
          <w:szCs w:val="22"/>
        </w:rPr>
        <w:t xml:space="preserve">may </w:t>
      </w:r>
      <w:r w:rsidRPr="00793B37">
        <w:rPr>
          <w:rFonts w:cstheme="majorHAnsi"/>
          <w:sz w:val="22"/>
          <w:szCs w:val="22"/>
        </w:rPr>
        <w:t>have already been infected</w:t>
      </w:r>
      <w:r w:rsidR="00361A55">
        <w:rPr>
          <w:rFonts w:cstheme="majorHAnsi"/>
          <w:sz w:val="22"/>
          <w:szCs w:val="22"/>
        </w:rPr>
        <w:t xml:space="preserve">. </w:t>
      </w:r>
      <w:r w:rsidR="00B1433A">
        <w:rPr>
          <w:rFonts w:cstheme="majorHAnsi"/>
          <w:sz w:val="22"/>
          <w:szCs w:val="22"/>
        </w:rPr>
        <w:t xml:space="preserve">Sources at the facility say that people </w:t>
      </w:r>
      <w:r w:rsidR="00361A55">
        <w:rPr>
          <w:rFonts w:cstheme="majorHAnsi"/>
          <w:sz w:val="22"/>
          <w:szCs w:val="22"/>
        </w:rPr>
        <w:t>are</w:t>
      </w:r>
      <w:r w:rsidRPr="00793B37">
        <w:rPr>
          <w:rFonts w:cstheme="majorHAnsi"/>
          <w:sz w:val="22"/>
          <w:szCs w:val="22"/>
        </w:rPr>
        <w:t xml:space="preserve"> </w:t>
      </w:r>
      <w:r w:rsidRPr="00361A55">
        <w:rPr>
          <w:rFonts w:cstheme="majorHAnsi"/>
          <w:sz w:val="22"/>
          <w:szCs w:val="22"/>
        </w:rPr>
        <w:t xml:space="preserve">locked in the residential wards and are not allowed out for medical care. </w:t>
      </w:r>
      <w:r w:rsidR="00B1433A">
        <w:rPr>
          <w:rFonts w:cstheme="majorHAnsi"/>
          <w:sz w:val="22"/>
          <w:szCs w:val="22"/>
        </w:rPr>
        <w:t>R</w:t>
      </w:r>
      <w:r w:rsidR="003A7BB5">
        <w:rPr>
          <w:rFonts w:cstheme="majorHAnsi"/>
          <w:sz w:val="22"/>
          <w:szCs w:val="22"/>
        </w:rPr>
        <w:t>eports</w:t>
      </w:r>
      <w:r w:rsidR="00A57ACF">
        <w:rPr>
          <w:rFonts w:cstheme="majorHAnsi"/>
          <w:sz w:val="22"/>
          <w:szCs w:val="22"/>
        </w:rPr>
        <w:t xml:space="preserve"> </w:t>
      </w:r>
      <w:r w:rsidR="00B1433A">
        <w:rPr>
          <w:rFonts w:cstheme="majorHAnsi"/>
          <w:sz w:val="22"/>
          <w:szCs w:val="22"/>
        </w:rPr>
        <w:t xml:space="preserve">from the press also state </w:t>
      </w:r>
      <w:r w:rsidR="00A57ACF">
        <w:rPr>
          <w:rFonts w:cstheme="majorHAnsi"/>
          <w:sz w:val="22"/>
          <w:szCs w:val="22"/>
        </w:rPr>
        <w:t xml:space="preserve">that the government </w:t>
      </w:r>
      <w:r w:rsidR="003A7BB5">
        <w:rPr>
          <w:rFonts w:cstheme="majorHAnsi"/>
          <w:sz w:val="22"/>
          <w:szCs w:val="22"/>
        </w:rPr>
        <w:t xml:space="preserve">will be further exposing detainees by </w:t>
      </w:r>
      <w:r w:rsidR="00A57ACF">
        <w:rPr>
          <w:rFonts w:cstheme="majorHAnsi"/>
          <w:sz w:val="22"/>
          <w:szCs w:val="22"/>
        </w:rPr>
        <w:t>send</w:t>
      </w:r>
      <w:r w:rsidR="003A7BB5">
        <w:rPr>
          <w:rFonts w:cstheme="majorHAnsi"/>
          <w:sz w:val="22"/>
          <w:szCs w:val="22"/>
        </w:rPr>
        <w:t>ing</w:t>
      </w:r>
      <w:r w:rsidR="00A57ACF">
        <w:rPr>
          <w:rFonts w:cstheme="majorHAnsi"/>
          <w:sz w:val="22"/>
          <w:szCs w:val="22"/>
        </w:rPr>
        <w:t xml:space="preserve"> </w:t>
      </w:r>
      <w:r w:rsidR="00361A55">
        <w:rPr>
          <w:rFonts w:cstheme="majorHAnsi"/>
          <w:sz w:val="22"/>
          <w:szCs w:val="22"/>
        </w:rPr>
        <w:t xml:space="preserve">people </w:t>
      </w:r>
      <w:r w:rsidR="00A57ACF">
        <w:rPr>
          <w:rFonts w:cstheme="majorHAnsi"/>
          <w:sz w:val="22"/>
          <w:szCs w:val="22"/>
        </w:rPr>
        <w:t xml:space="preserve">with psychosocial disabilities </w:t>
      </w:r>
      <w:r w:rsidR="003A7BB5">
        <w:rPr>
          <w:rFonts w:cstheme="majorHAnsi"/>
          <w:sz w:val="22"/>
          <w:szCs w:val="22"/>
        </w:rPr>
        <w:t xml:space="preserve">deported from the United States to Federico Mora – even though these individuals are known to </w:t>
      </w:r>
      <w:r w:rsidR="00A57ACF">
        <w:rPr>
          <w:rFonts w:cstheme="majorHAnsi"/>
          <w:sz w:val="22"/>
          <w:szCs w:val="22"/>
        </w:rPr>
        <w:t>have tested positive for COVID-19</w:t>
      </w:r>
      <w:r w:rsidR="003A7BB5">
        <w:rPr>
          <w:rFonts w:cstheme="majorHAnsi"/>
          <w:sz w:val="22"/>
          <w:szCs w:val="22"/>
        </w:rPr>
        <w:t>.</w:t>
      </w:r>
      <w:r w:rsidR="00A57ACF" w:rsidRPr="00793B37">
        <w:rPr>
          <w:rFonts w:cstheme="majorHAnsi"/>
          <w:sz w:val="22"/>
          <w:szCs w:val="22"/>
        </w:rPr>
        <w:t xml:space="preserve"> </w:t>
      </w:r>
      <w:r w:rsidR="00A57ACF">
        <w:rPr>
          <w:rFonts w:cstheme="majorHAnsi"/>
          <w:sz w:val="22"/>
          <w:szCs w:val="22"/>
        </w:rPr>
        <w:t>Th</w:t>
      </w:r>
      <w:r w:rsidR="00B1433A">
        <w:rPr>
          <w:rFonts w:cstheme="majorHAnsi"/>
          <w:sz w:val="22"/>
          <w:szCs w:val="22"/>
        </w:rPr>
        <w:t>ese practices</w:t>
      </w:r>
      <w:r w:rsidR="00A57ACF">
        <w:rPr>
          <w:rFonts w:cstheme="majorHAnsi"/>
          <w:sz w:val="22"/>
          <w:szCs w:val="22"/>
        </w:rPr>
        <w:t xml:space="preserve"> pose an imminent danger to the Federico Mora population and must be stopped. </w:t>
      </w:r>
      <w:r w:rsidRPr="00793B37">
        <w:rPr>
          <w:rFonts w:cstheme="majorHAnsi"/>
          <w:b/>
          <w:bCs/>
          <w:sz w:val="22"/>
          <w:szCs w:val="22"/>
        </w:rPr>
        <w:t xml:space="preserve">If </w:t>
      </w:r>
      <w:r w:rsidR="00361A55">
        <w:rPr>
          <w:rFonts w:cstheme="majorHAnsi"/>
          <w:b/>
          <w:bCs/>
          <w:sz w:val="22"/>
          <w:szCs w:val="22"/>
        </w:rPr>
        <w:t>protective measures</w:t>
      </w:r>
      <w:r w:rsidRPr="00793B37">
        <w:rPr>
          <w:rFonts w:cstheme="majorHAnsi"/>
          <w:b/>
          <w:bCs/>
          <w:sz w:val="22"/>
          <w:szCs w:val="22"/>
        </w:rPr>
        <w:t xml:space="preserve"> are n</w:t>
      </w:r>
      <w:r w:rsidR="00361A55">
        <w:rPr>
          <w:rFonts w:cstheme="majorHAnsi"/>
          <w:b/>
          <w:bCs/>
          <w:sz w:val="22"/>
          <w:szCs w:val="22"/>
        </w:rPr>
        <w:t xml:space="preserve">ot </w:t>
      </w:r>
      <w:r w:rsidRPr="00793B37">
        <w:rPr>
          <w:rFonts w:cstheme="majorHAnsi"/>
          <w:b/>
          <w:bCs/>
          <w:sz w:val="22"/>
          <w:szCs w:val="22"/>
        </w:rPr>
        <w:t>taken</w:t>
      </w:r>
      <w:r w:rsidR="00361A55">
        <w:rPr>
          <w:rFonts w:cstheme="majorHAnsi"/>
          <w:b/>
          <w:bCs/>
          <w:sz w:val="22"/>
          <w:szCs w:val="22"/>
        </w:rPr>
        <w:t xml:space="preserve"> immediately</w:t>
      </w:r>
      <w:r w:rsidRPr="00793B37">
        <w:rPr>
          <w:rFonts w:cstheme="majorHAnsi"/>
          <w:b/>
          <w:bCs/>
          <w:sz w:val="22"/>
          <w:szCs w:val="22"/>
        </w:rPr>
        <w:t xml:space="preserve">, </w:t>
      </w:r>
      <w:proofErr w:type="gramStart"/>
      <w:r w:rsidRPr="00793B37">
        <w:rPr>
          <w:rFonts w:cstheme="majorHAnsi"/>
          <w:b/>
          <w:bCs/>
          <w:sz w:val="22"/>
          <w:szCs w:val="22"/>
        </w:rPr>
        <w:t>a large number of</w:t>
      </w:r>
      <w:proofErr w:type="gramEnd"/>
      <w:r w:rsidRPr="00793B37">
        <w:rPr>
          <w:rFonts w:cstheme="majorHAnsi"/>
          <w:b/>
          <w:bCs/>
          <w:sz w:val="22"/>
          <w:szCs w:val="22"/>
        </w:rPr>
        <w:t xml:space="preserve"> </w:t>
      </w:r>
      <w:r w:rsidR="00361A55">
        <w:rPr>
          <w:rFonts w:cstheme="majorHAnsi"/>
          <w:b/>
          <w:bCs/>
          <w:sz w:val="22"/>
          <w:szCs w:val="22"/>
        </w:rPr>
        <w:t>people</w:t>
      </w:r>
      <w:r w:rsidRPr="00793B37">
        <w:rPr>
          <w:rFonts w:cstheme="majorHAnsi"/>
          <w:b/>
          <w:bCs/>
          <w:sz w:val="22"/>
          <w:szCs w:val="22"/>
        </w:rPr>
        <w:t xml:space="preserve"> detained at the</w:t>
      </w:r>
      <w:r w:rsidR="00361A55">
        <w:rPr>
          <w:rFonts w:cstheme="majorHAnsi"/>
          <w:b/>
          <w:bCs/>
          <w:sz w:val="22"/>
          <w:szCs w:val="22"/>
        </w:rPr>
        <w:t xml:space="preserve"> facility</w:t>
      </w:r>
      <w:r w:rsidRPr="00793B37">
        <w:rPr>
          <w:rFonts w:cstheme="majorHAnsi"/>
          <w:b/>
          <w:bCs/>
          <w:sz w:val="22"/>
          <w:szCs w:val="22"/>
        </w:rPr>
        <w:t xml:space="preserve"> </w:t>
      </w:r>
      <w:r w:rsidR="00361A55">
        <w:rPr>
          <w:rFonts w:cstheme="majorHAnsi"/>
          <w:b/>
          <w:bCs/>
          <w:sz w:val="22"/>
          <w:szCs w:val="22"/>
        </w:rPr>
        <w:t>face exposure, sickness</w:t>
      </w:r>
      <w:r w:rsidR="00CB3C28">
        <w:rPr>
          <w:rFonts w:cstheme="majorHAnsi"/>
          <w:b/>
          <w:bCs/>
          <w:sz w:val="22"/>
          <w:szCs w:val="22"/>
        </w:rPr>
        <w:t>,</w:t>
      </w:r>
      <w:r w:rsidR="00361A55">
        <w:rPr>
          <w:rFonts w:cstheme="majorHAnsi"/>
          <w:b/>
          <w:bCs/>
          <w:sz w:val="22"/>
          <w:szCs w:val="22"/>
        </w:rPr>
        <w:t xml:space="preserve"> or </w:t>
      </w:r>
      <w:r w:rsidRPr="00793B37">
        <w:rPr>
          <w:rFonts w:cstheme="majorHAnsi"/>
          <w:b/>
          <w:bCs/>
          <w:sz w:val="22"/>
          <w:szCs w:val="22"/>
        </w:rPr>
        <w:t>d</w:t>
      </w:r>
      <w:r w:rsidR="00361A55">
        <w:rPr>
          <w:rFonts w:cstheme="majorHAnsi"/>
          <w:b/>
          <w:bCs/>
          <w:sz w:val="22"/>
          <w:szCs w:val="22"/>
        </w:rPr>
        <w:t>eath</w:t>
      </w:r>
      <w:r w:rsidRPr="00793B37">
        <w:rPr>
          <w:rFonts w:cstheme="majorHAnsi"/>
          <w:b/>
          <w:bCs/>
          <w:sz w:val="22"/>
          <w:szCs w:val="22"/>
        </w:rPr>
        <w:t xml:space="preserve"> in the </w:t>
      </w:r>
      <w:r w:rsidR="00361A55">
        <w:rPr>
          <w:rFonts w:cstheme="majorHAnsi"/>
          <w:b/>
          <w:bCs/>
          <w:sz w:val="22"/>
          <w:szCs w:val="22"/>
        </w:rPr>
        <w:t>coming days.</w:t>
      </w:r>
    </w:p>
    <w:p w14:paraId="4B6C0AF9" w14:textId="4EBFD17D" w:rsidR="00793B37" w:rsidRPr="00793B37" w:rsidRDefault="00793B37" w:rsidP="004E1D81">
      <w:pPr>
        <w:jc w:val="both"/>
        <w:rPr>
          <w:rFonts w:cstheme="majorHAnsi"/>
          <w:sz w:val="22"/>
          <w:szCs w:val="22"/>
        </w:rPr>
      </w:pPr>
    </w:p>
    <w:p w14:paraId="45CDBCC2" w14:textId="7B8E2EA3" w:rsidR="00793B37" w:rsidRDefault="00793B37" w:rsidP="004E1D81">
      <w:pPr>
        <w:jc w:val="both"/>
        <w:rPr>
          <w:rFonts w:cstheme="majorHAnsi"/>
          <w:sz w:val="22"/>
          <w:szCs w:val="22"/>
        </w:rPr>
      </w:pPr>
      <w:r>
        <w:rPr>
          <w:rFonts w:cstheme="majorHAnsi"/>
          <w:sz w:val="22"/>
          <w:szCs w:val="22"/>
        </w:rPr>
        <w:t xml:space="preserve">In 2012, the Inter-American Commission on Human Rights (IACHR) granted the precautionary measure MC-370-12 in favor of the people detained at the “Federico Mora” given </w:t>
      </w:r>
      <w:r w:rsidR="003A7BB5">
        <w:rPr>
          <w:rFonts w:cstheme="majorHAnsi"/>
          <w:sz w:val="22"/>
          <w:szCs w:val="22"/>
        </w:rPr>
        <w:t xml:space="preserve">the dangerous, violent, </w:t>
      </w:r>
      <w:r>
        <w:rPr>
          <w:rFonts w:cstheme="majorHAnsi"/>
          <w:sz w:val="22"/>
          <w:szCs w:val="22"/>
        </w:rPr>
        <w:t>unhygienic</w:t>
      </w:r>
      <w:r w:rsidR="003A7BB5">
        <w:rPr>
          <w:rFonts w:cstheme="majorHAnsi"/>
          <w:sz w:val="22"/>
          <w:szCs w:val="22"/>
        </w:rPr>
        <w:t xml:space="preserve">, </w:t>
      </w:r>
      <w:r w:rsidR="00CB3C28">
        <w:rPr>
          <w:rFonts w:cstheme="majorHAnsi"/>
          <w:sz w:val="22"/>
          <w:szCs w:val="22"/>
        </w:rPr>
        <w:t xml:space="preserve">and </w:t>
      </w:r>
      <w:r>
        <w:rPr>
          <w:rFonts w:cstheme="majorHAnsi"/>
          <w:sz w:val="22"/>
          <w:szCs w:val="22"/>
        </w:rPr>
        <w:t>degrading conditions, lack of adequate medical care</w:t>
      </w:r>
      <w:r w:rsidR="00CB3C28">
        <w:rPr>
          <w:rFonts w:cstheme="majorHAnsi"/>
          <w:sz w:val="22"/>
          <w:szCs w:val="22"/>
        </w:rPr>
        <w:t>,</w:t>
      </w:r>
      <w:r>
        <w:rPr>
          <w:rFonts w:cstheme="majorHAnsi"/>
          <w:sz w:val="22"/>
          <w:szCs w:val="22"/>
        </w:rPr>
        <w:t xml:space="preserve"> and widespread abuse at the facility. These conditions and abuses persist to date and the precautionary measures are still in force. Given the new imminent threat that patients are facing at the “Federico Mora” due to the presence of COVID-19 cases at the institution, DRI and the </w:t>
      </w:r>
      <w:proofErr w:type="spellStart"/>
      <w:r>
        <w:rPr>
          <w:rFonts w:cstheme="majorHAnsi"/>
          <w:sz w:val="22"/>
          <w:szCs w:val="22"/>
        </w:rPr>
        <w:t>Colectivo</w:t>
      </w:r>
      <w:proofErr w:type="spellEnd"/>
      <w:r>
        <w:rPr>
          <w:rFonts w:cstheme="majorHAnsi"/>
          <w:sz w:val="22"/>
          <w:szCs w:val="22"/>
        </w:rPr>
        <w:t xml:space="preserve"> have requested the IACHR to extend the precautionary measures and request the government of Guatemala to take urgent actions to protect the life of this population. The request for the extension of precautionary measures is attached to this brief. </w:t>
      </w:r>
    </w:p>
    <w:p w14:paraId="4904212A" w14:textId="21777150" w:rsidR="00793B37" w:rsidRDefault="00793B37" w:rsidP="004E1D81">
      <w:pPr>
        <w:jc w:val="both"/>
        <w:rPr>
          <w:rFonts w:cstheme="majorHAnsi"/>
          <w:sz w:val="22"/>
          <w:szCs w:val="22"/>
        </w:rPr>
      </w:pPr>
      <w:r>
        <w:rPr>
          <w:rFonts w:cstheme="majorHAnsi"/>
          <w:sz w:val="22"/>
          <w:szCs w:val="22"/>
        </w:rPr>
        <w:t xml:space="preserve"> </w:t>
      </w:r>
    </w:p>
    <w:p w14:paraId="7E42D67C" w14:textId="7B5CDD7F" w:rsidR="009F67A6" w:rsidRDefault="009F67A6" w:rsidP="004E1D81">
      <w:pPr>
        <w:jc w:val="both"/>
        <w:rPr>
          <w:rFonts w:cstheme="majorHAnsi"/>
          <w:b/>
          <w:bCs/>
          <w:sz w:val="22"/>
          <w:szCs w:val="22"/>
        </w:rPr>
      </w:pPr>
      <w:proofErr w:type="gramStart"/>
      <w:r>
        <w:rPr>
          <w:rFonts w:cstheme="majorHAnsi"/>
          <w:sz w:val="22"/>
          <w:szCs w:val="22"/>
        </w:rPr>
        <w:t>Previous to</w:t>
      </w:r>
      <w:proofErr w:type="gramEnd"/>
      <w:r>
        <w:rPr>
          <w:rFonts w:cstheme="majorHAnsi"/>
          <w:sz w:val="22"/>
          <w:szCs w:val="22"/>
        </w:rPr>
        <w:t xml:space="preserve"> the current crisis, mental health professionals working at Federico Mora have stated that, according to their own assessment</w:t>
      </w:r>
      <w:r w:rsidR="00CB3C28">
        <w:rPr>
          <w:rFonts w:cstheme="majorHAnsi"/>
          <w:sz w:val="22"/>
          <w:szCs w:val="22"/>
        </w:rPr>
        <w:t>,</w:t>
      </w:r>
      <w:r>
        <w:rPr>
          <w:rFonts w:cstheme="majorHAnsi"/>
          <w:sz w:val="22"/>
          <w:szCs w:val="22"/>
        </w:rPr>
        <w:t xml:space="preserve"> 75% of detainees have no medical o</w:t>
      </w:r>
      <w:r w:rsidR="004C1E07">
        <w:rPr>
          <w:rFonts w:cstheme="majorHAnsi"/>
          <w:sz w:val="22"/>
          <w:szCs w:val="22"/>
        </w:rPr>
        <w:t>r</w:t>
      </w:r>
      <w:r>
        <w:rPr>
          <w:rFonts w:cstheme="majorHAnsi"/>
          <w:sz w:val="22"/>
          <w:szCs w:val="22"/>
        </w:rPr>
        <w:t xml:space="preserve"> mental health reason to be detained at the facility. They are placed there because they lack housing in the community or anywhere else to go. Procedures for detention of </w:t>
      </w:r>
      <w:r>
        <w:rPr>
          <w:rFonts w:cstheme="majorHAnsi"/>
          <w:i/>
          <w:iCs/>
          <w:sz w:val="22"/>
          <w:szCs w:val="22"/>
        </w:rPr>
        <w:t>all</w:t>
      </w:r>
      <w:r>
        <w:rPr>
          <w:rFonts w:cstheme="majorHAnsi"/>
          <w:sz w:val="22"/>
          <w:szCs w:val="22"/>
        </w:rPr>
        <w:t xml:space="preserve"> detainees lack protections </w:t>
      </w:r>
      <w:r w:rsidR="00CB3C28">
        <w:rPr>
          <w:rFonts w:cstheme="majorHAnsi"/>
          <w:sz w:val="22"/>
          <w:szCs w:val="22"/>
        </w:rPr>
        <w:t>required by international law.</w:t>
      </w:r>
      <w:r>
        <w:rPr>
          <w:rFonts w:cstheme="majorHAnsi"/>
          <w:sz w:val="22"/>
          <w:szCs w:val="22"/>
        </w:rPr>
        <w:t xml:space="preserve"> Guatemalan law places all detainees under the absolute guardianship and control of the institution director – creating a dangerous conflict of interest that denies the right of detainees to complain about abuses. These detentions were, therefore, both unnecessary and illegal </w:t>
      </w:r>
      <w:r>
        <w:rPr>
          <w:rFonts w:cstheme="majorHAnsi"/>
          <w:b/>
          <w:bCs/>
          <w:i/>
          <w:iCs/>
          <w:sz w:val="22"/>
          <w:szCs w:val="22"/>
        </w:rPr>
        <w:t>before</w:t>
      </w:r>
      <w:r>
        <w:rPr>
          <w:rFonts w:cstheme="majorHAnsi"/>
          <w:i/>
          <w:iCs/>
          <w:sz w:val="22"/>
          <w:szCs w:val="22"/>
        </w:rPr>
        <w:t xml:space="preserve"> </w:t>
      </w:r>
      <w:r>
        <w:rPr>
          <w:rFonts w:cstheme="majorHAnsi"/>
          <w:sz w:val="22"/>
          <w:szCs w:val="22"/>
        </w:rPr>
        <w:t xml:space="preserve">the immediate crisis. Given the immediate threats to health and life of all detainees, </w:t>
      </w:r>
      <w:r>
        <w:rPr>
          <w:rFonts w:cstheme="majorHAnsi"/>
          <w:b/>
          <w:bCs/>
          <w:sz w:val="22"/>
          <w:szCs w:val="22"/>
        </w:rPr>
        <w:t>DRI calls for the end to arbitrary detention and immediate provision of housing and support in the community for Federico Mora detainees.</w:t>
      </w:r>
    </w:p>
    <w:p w14:paraId="7D311F69" w14:textId="77777777" w:rsidR="004C1E07" w:rsidRPr="004C1E07" w:rsidRDefault="004C1E07" w:rsidP="004E1D81">
      <w:pPr>
        <w:jc w:val="both"/>
        <w:rPr>
          <w:rFonts w:cstheme="majorHAnsi"/>
          <w:b/>
          <w:bCs/>
          <w:sz w:val="22"/>
          <w:szCs w:val="22"/>
        </w:rPr>
      </w:pPr>
    </w:p>
    <w:p w14:paraId="6920939A" w14:textId="34AA4580" w:rsidR="004E1D81" w:rsidRPr="00C873BB" w:rsidRDefault="009F67A6" w:rsidP="004E1D81">
      <w:pPr>
        <w:jc w:val="both"/>
        <w:rPr>
          <w:rFonts w:cstheme="majorHAnsi"/>
          <w:sz w:val="22"/>
          <w:szCs w:val="22"/>
        </w:rPr>
      </w:pPr>
      <w:r>
        <w:rPr>
          <w:rFonts w:cstheme="majorHAnsi"/>
          <w:sz w:val="22"/>
          <w:szCs w:val="22"/>
        </w:rPr>
        <w:t xml:space="preserve">Especially </w:t>
      </w:r>
      <w:proofErr w:type="gramStart"/>
      <w:r>
        <w:rPr>
          <w:rFonts w:cstheme="majorHAnsi"/>
          <w:sz w:val="22"/>
          <w:szCs w:val="22"/>
        </w:rPr>
        <w:t>i</w:t>
      </w:r>
      <w:r w:rsidR="004E1D81" w:rsidRPr="00C873BB">
        <w:rPr>
          <w:rFonts w:cstheme="majorHAnsi"/>
          <w:sz w:val="22"/>
          <w:szCs w:val="22"/>
        </w:rPr>
        <w:t>n light of</w:t>
      </w:r>
      <w:proofErr w:type="gramEnd"/>
      <w:r w:rsidR="004E1D81" w:rsidRPr="00C873BB">
        <w:rPr>
          <w:rFonts w:cstheme="majorHAnsi"/>
          <w:sz w:val="22"/>
          <w:szCs w:val="22"/>
        </w:rPr>
        <w:t xml:space="preserve"> Article 11 of the Convention on the Rights of Persons with Disabilities (CRPD)</w:t>
      </w:r>
      <w:r>
        <w:rPr>
          <w:rFonts w:cstheme="majorHAnsi"/>
          <w:sz w:val="22"/>
          <w:szCs w:val="22"/>
        </w:rPr>
        <w:t xml:space="preserve"> we call on</w:t>
      </w:r>
      <w:r w:rsidR="004E1D81" w:rsidRPr="00C873BB">
        <w:rPr>
          <w:rFonts w:cstheme="majorHAnsi"/>
          <w:sz w:val="22"/>
          <w:szCs w:val="22"/>
        </w:rPr>
        <w:t xml:space="preserve"> the </w:t>
      </w:r>
      <w:r w:rsidR="00793B37">
        <w:rPr>
          <w:rFonts w:cstheme="majorHAnsi"/>
          <w:sz w:val="22"/>
          <w:szCs w:val="22"/>
        </w:rPr>
        <w:t xml:space="preserve">Special Rapporteur </w:t>
      </w:r>
      <w:r>
        <w:rPr>
          <w:rFonts w:cstheme="majorHAnsi"/>
          <w:sz w:val="22"/>
          <w:szCs w:val="22"/>
        </w:rPr>
        <w:t>to demand</w:t>
      </w:r>
      <w:r w:rsidR="00793B37">
        <w:rPr>
          <w:rFonts w:cstheme="majorHAnsi"/>
          <w:sz w:val="22"/>
          <w:szCs w:val="22"/>
        </w:rPr>
        <w:t xml:space="preserve"> </w:t>
      </w:r>
      <w:r>
        <w:rPr>
          <w:rFonts w:cstheme="majorHAnsi"/>
          <w:sz w:val="22"/>
          <w:szCs w:val="22"/>
        </w:rPr>
        <w:t>that</w:t>
      </w:r>
      <w:r w:rsidR="00793B37">
        <w:rPr>
          <w:rFonts w:cstheme="majorHAnsi"/>
          <w:sz w:val="22"/>
          <w:szCs w:val="22"/>
        </w:rPr>
        <w:t xml:space="preserve"> the </w:t>
      </w:r>
      <w:r w:rsidR="004E1D81" w:rsidRPr="00C873BB">
        <w:rPr>
          <w:rFonts w:cstheme="majorHAnsi"/>
          <w:sz w:val="22"/>
          <w:szCs w:val="22"/>
        </w:rPr>
        <w:t xml:space="preserve">Guatemalan government </w:t>
      </w:r>
      <w:r>
        <w:rPr>
          <w:rFonts w:cstheme="majorHAnsi"/>
          <w:sz w:val="22"/>
          <w:szCs w:val="22"/>
        </w:rPr>
        <w:t xml:space="preserve">take immediate action </w:t>
      </w:r>
      <w:r w:rsidR="004E1D81" w:rsidRPr="00C873BB">
        <w:rPr>
          <w:rFonts w:cstheme="majorHAnsi"/>
          <w:sz w:val="22"/>
          <w:szCs w:val="22"/>
        </w:rPr>
        <w:t xml:space="preserve">to guarantee the life, safety and protection of the “Federico Mora” patients in the current humanitarian crisis that the world, Guatemala, and the Federico Mora in particular are facing due to the COVID-19 pandemic. </w:t>
      </w:r>
    </w:p>
    <w:p w14:paraId="1149ABA4" w14:textId="77777777" w:rsidR="004E1D81" w:rsidRPr="00C873BB" w:rsidRDefault="004E1D81" w:rsidP="004E1D81">
      <w:pPr>
        <w:jc w:val="both"/>
        <w:rPr>
          <w:rFonts w:cstheme="majorHAnsi"/>
          <w:sz w:val="22"/>
          <w:szCs w:val="22"/>
        </w:rPr>
      </w:pPr>
    </w:p>
    <w:p w14:paraId="3121EB64" w14:textId="5EDBD37E" w:rsidR="004E1D81" w:rsidRDefault="004E1D81" w:rsidP="004E1D81">
      <w:pPr>
        <w:jc w:val="both"/>
        <w:rPr>
          <w:rFonts w:cstheme="majorHAnsi"/>
          <w:sz w:val="22"/>
          <w:szCs w:val="22"/>
        </w:rPr>
      </w:pPr>
      <w:r w:rsidRPr="00C873BB">
        <w:rPr>
          <w:rFonts w:cstheme="majorHAnsi"/>
          <w:sz w:val="22"/>
          <w:szCs w:val="22"/>
        </w:rPr>
        <w:t xml:space="preserve">We respectfully request the Rapporteur to call on Guatemala to protect Federico Mora patients from </w:t>
      </w:r>
      <w:r w:rsidR="009F67A6">
        <w:rPr>
          <w:rFonts w:cstheme="majorHAnsi"/>
          <w:sz w:val="22"/>
          <w:szCs w:val="22"/>
        </w:rPr>
        <w:t xml:space="preserve">further </w:t>
      </w:r>
      <w:r w:rsidRPr="00C873BB">
        <w:rPr>
          <w:rFonts w:cstheme="majorHAnsi"/>
          <w:sz w:val="22"/>
          <w:szCs w:val="22"/>
        </w:rPr>
        <w:t xml:space="preserve">life-threatening exposure to the virus, ensuring social isolation, and guaranteeing the provision of health care and necessary disability support services.  Consistent with the recommendation of UN Human High Commissioner on Human Rights that governments “discharge and release persons with disabilities form institutions and promptly ensure provision of support in the community,” we ask that the Commission call on Guatemala to transfer people now detained at Federico Mora out of the facility.  They should be moved into a safe and supported community setting; these measures will require the urgent provision of community-based housing the necessary support and health services in the community </w:t>
      </w:r>
      <w:proofErr w:type="gramStart"/>
      <w:r w:rsidRPr="00C873BB">
        <w:rPr>
          <w:rFonts w:cstheme="majorHAnsi"/>
          <w:sz w:val="22"/>
          <w:szCs w:val="22"/>
        </w:rPr>
        <w:t>in order to</w:t>
      </w:r>
      <w:proofErr w:type="gramEnd"/>
      <w:r w:rsidRPr="00C873BB">
        <w:rPr>
          <w:rFonts w:cstheme="majorHAnsi"/>
          <w:sz w:val="22"/>
          <w:szCs w:val="22"/>
        </w:rPr>
        <w:t xml:space="preserve"> be able to do so; and the prevention of the further spread of the COVID-19 virus among the patients of “Federico Mora.”</w:t>
      </w:r>
    </w:p>
    <w:p w14:paraId="69B9AC89" w14:textId="131CFA89" w:rsidR="00793B37" w:rsidRDefault="00793B37" w:rsidP="004E1D81">
      <w:pPr>
        <w:jc w:val="both"/>
        <w:rPr>
          <w:rFonts w:cstheme="majorHAnsi"/>
          <w:sz w:val="22"/>
          <w:szCs w:val="22"/>
        </w:rPr>
      </w:pPr>
    </w:p>
    <w:p w14:paraId="6FA41620" w14:textId="77777777" w:rsidR="00793B37" w:rsidRPr="00793B37" w:rsidRDefault="00793B37" w:rsidP="00793B37">
      <w:pPr>
        <w:jc w:val="both"/>
        <w:rPr>
          <w:rFonts w:cstheme="majorHAnsi"/>
          <w:sz w:val="22"/>
          <w:szCs w:val="22"/>
        </w:rPr>
      </w:pPr>
      <w:r w:rsidRPr="00793B37">
        <w:rPr>
          <w:rFonts w:cstheme="majorHAnsi"/>
          <w:sz w:val="22"/>
          <w:szCs w:val="22"/>
        </w:rPr>
        <w:t>We are grateful for your assistance and are readily available to provide you any additional information or documentation.</w:t>
      </w:r>
    </w:p>
    <w:p w14:paraId="04F1C26A" w14:textId="77777777" w:rsidR="00793B37" w:rsidRPr="00793B37" w:rsidRDefault="00793B37" w:rsidP="00793B37">
      <w:pPr>
        <w:jc w:val="both"/>
        <w:rPr>
          <w:rFonts w:cstheme="majorHAnsi"/>
          <w:sz w:val="22"/>
          <w:szCs w:val="22"/>
        </w:rPr>
      </w:pPr>
    </w:p>
    <w:p w14:paraId="49BC087E" w14:textId="77777777" w:rsidR="00793B37" w:rsidRPr="00793B37" w:rsidRDefault="00793B37" w:rsidP="00793B37">
      <w:pPr>
        <w:jc w:val="both"/>
        <w:rPr>
          <w:rFonts w:cstheme="majorHAnsi"/>
          <w:sz w:val="22"/>
          <w:szCs w:val="22"/>
        </w:rPr>
      </w:pPr>
      <w:r w:rsidRPr="00793B37">
        <w:rPr>
          <w:rFonts w:cstheme="majorHAnsi"/>
          <w:sz w:val="22"/>
          <w:szCs w:val="22"/>
        </w:rPr>
        <w:t>Respectfully,</w:t>
      </w:r>
    </w:p>
    <w:p w14:paraId="4D9E9527" w14:textId="1F45694A" w:rsidR="00793B37" w:rsidRDefault="00793B37" w:rsidP="00793B37">
      <w:pPr>
        <w:jc w:val="both"/>
        <w:rPr>
          <w:rFonts w:cstheme="majorHAnsi"/>
          <w:sz w:val="22"/>
          <w:szCs w:val="22"/>
        </w:rPr>
      </w:pPr>
    </w:p>
    <w:p w14:paraId="44E4F7E7" w14:textId="77777777" w:rsidR="00CD08B1" w:rsidRDefault="00CD08B1" w:rsidP="00793B37">
      <w:pPr>
        <w:jc w:val="both"/>
        <w:rPr>
          <w:rFonts w:cstheme="majorHAnsi"/>
          <w:sz w:val="22"/>
          <w:szCs w:val="22"/>
        </w:rPr>
      </w:pPr>
    </w:p>
    <w:p w14:paraId="3DE1140C" w14:textId="05A61525" w:rsidR="004C1E07" w:rsidRDefault="00CB3C28" w:rsidP="00793B37">
      <w:pPr>
        <w:jc w:val="both"/>
        <w:rPr>
          <w:rFonts w:cstheme="majorHAnsi"/>
          <w:sz w:val="22"/>
          <w:szCs w:val="22"/>
        </w:rPr>
      </w:pPr>
      <w:r>
        <w:rPr>
          <w:rFonts w:cstheme="majorHAnsi"/>
          <w:noProof/>
          <w:sz w:val="22"/>
          <w:szCs w:val="22"/>
        </w:rPr>
        <w:lastRenderedPageBreak/>
        <w:drawing>
          <wp:inline distT="0" distB="0" distL="0" distR="0" wp14:anchorId="40C0A82C" wp14:editId="29697269">
            <wp:extent cx="1115347" cy="4286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icRSig.jpg"/>
                    <pic:cNvPicPr/>
                  </pic:nvPicPr>
                  <pic:blipFill>
                    <a:blip r:embed="rId8">
                      <a:extLst>
                        <a:ext uri="{28A0092B-C50C-407E-A947-70E740481C1C}">
                          <a14:useLocalDpi xmlns:a14="http://schemas.microsoft.com/office/drawing/2010/main" val="0"/>
                        </a:ext>
                      </a:extLst>
                    </a:blip>
                    <a:stretch>
                      <a:fillRect/>
                    </a:stretch>
                  </pic:blipFill>
                  <pic:spPr>
                    <a:xfrm>
                      <a:off x="0" y="0"/>
                      <a:ext cx="1135897" cy="436522"/>
                    </a:xfrm>
                    <a:prstGeom prst="rect">
                      <a:avLst/>
                    </a:prstGeom>
                  </pic:spPr>
                </pic:pic>
              </a:graphicData>
            </a:graphic>
          </wp:inline>
        </w:drawing>
      </w:r>
      <w:r>
        <w:rPr>
          <w:rFonts w:cstheme="majorHAnsi"/>
          <w:sz w:val="22"/>
          <w:szCs w:val="22"/>
        </w:rPr>
        <w:tab/>
      </w:r>
      <w:r>
        <w:rPr>
          <w:rFonts w:cstheme="majorHAnsi"/>
          <w:sz w:val="22"/>
          <w:szCs w:val="22"/>
        </w:rPr>
        <w:tab/>
      </w:r>
      <w:r>
        <w:rPr>
          <w:rFonts w:cstheme="majorHAnsi"/>
          <w:sz w:val="22"/>
          <w:szCs w:val="22"/>
        </w:rPr>
        <w:tab/>
      </w:r>
      <w:r>
        <w:rPr>
          <w:rFonts w:cstheme="majorHAnsi"/>
          <w:sz w:val="22"/>
          <w:szCs w:val="22"/>
        </w:rPr>
        <w:tab/>
      </w:r>
      <w:r>
        <w:rPr>
          <w:rFonts w:cstheme="majorHAnsi"/>
          <w:sz w:val="22"/>
          <w:szCs w:val="22"/>
        </w:rPr>
        <w:tab/>
      </w:r>
      <w:r w:rsidR="006F30C7">
        <w:rPr>
          <w:noProof/>
        </w:rPr>
        <w:drawing>
          <wp:inline distT="0" distB="0" distL="0" distR="0" wp14:anchorId="18113127" wp14:editId="3702FF88">
            <wp:extent cx="1041400" cy="59854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465" cy="602607"/>
                    </a:xfrm>
                    <a:prstGeom prst="rect">
                      <a:avLst/>
                    </a:prstGeom>
                    <a:noFill/>
                    <a:ln>
                      <a:noFill/>
                    </a:ln>
                  </pic:spPr>
                </pic:pic>
              </a:graphicData>
            </a:graphic>
          </wp:inline>
        </w:drawing>
      </w:r>
    </w:p>
    <w:p w14:paraId="4A67AE1D" w14:textId="77777777" w:rsidR="004C1E07" w:rsidRDefault="004C1E07" w:rsidP="00793B37">
      <w:pPr>
        <w:jc w:val="both"/>
        <w:rPr>
          <w:rFonts w:cstheme="majorHAnsi"/>
          <w:sz w:val="22"/>
          <w:szCs w:val="22"/>
        </w:rPr>
      </w:pPr>
    </w:p>
    <w:p w14:paraId="663B173E" w14:textId="4FCBB6CE" w:rsidR="00793B37" w:rsidRPr="00793B37" w:rsidRDefault="00793B37" w:rsidP="00793B37">
      <w:pPr>
        <w:jc w:val="both"/>
        <w:rPr>
          <w:rFonts w:cstheme="majorHAnsi"/>
          <w:sz w:val="22"/>
          <w:szCs w:val="22"/>
        </w:rPr>
      </w:pPr>
      <w:r w:rsidRPr="00793B37">
        <w:rPr>
          <w:rFonts w:cstheme="majorHAnsi"/>
          <w:sz w:val="22"/>
          <w:szCs w:val="22"/>
        </w:rPr>
        <w:t>Eric Rosenthal</w:t>
      </w:r>
      <w:r w:rsidR="00CB3C28">
        <w:rPr>
          <w:rFonts w:cstheme="majorHAnsi"/>
          <w:sz w:val="22"/>
          <w:szCs w:val="22"/>
        </w:rPr>
        <w:tab/>
      </w:r>
      <w:r w:rsidR="00CB3C28">
        <w:rPr>
          <w:rFonts w:cstheme="majorHAnsi"/>
          <w:sz w:val="22"/>
          <w:szCs w:val="22"/>
        </w:rPr>
        <w:tab/>
      </w:r>
      <w:r w:rsidR="00CB3C28">
        <w:rPr>
          <w:rFonts w:cstheme="majorHAnsi"/>
          <w:sz w:val="22"/>
          <w:szCs w:val="22"/>
        </w:rPr>
        <w:tab/>
      </w:r>
      <w:r w:rsidR="00CB3C28">
        <w:rPr>
          <w:rFonts w:cstheme="majorHAnsi"/>
          <w:sz w:val="22"/>
          <w:szCs w:val="22"/>
        </w:rPr>
        <w:tab/>
      </w:r>
      <w:r w:rsidR="00CB3C28">
        <w:rPr>
          <w:rFonts w:cstheme="majorHAnsi"/>
          <w:sz w:val="22"/>
          <w:szCs w:val="22"/>
        </w:rPr>
        <w:tab/>
      </w:r>
      <w:r w:rsidR="00CB3C28">
        <w:rPr>
          <w:rFonts w:cstheme="majorHAnsi"/>
          <w:sz w:val="22"/>
          <w:szCs w:val="22"/>
        </w:rPr>
        <w:tab/>
      </w:r>
      <w:r w:rsidR="006F30C7">
        <w:rPr>
          <w:rFonts w:cstheme="majorHAnsi"/>
          <w:sz w:val="22"/>
          <w:szCs w:val="22"/>
        </w:rPr>
        <w:t>Silvia Quan</w:t>
      </w:r>
    </w:p>
    <w:p w14:paraId="03F79E89" w14:textId="3544CA37" w:rsidR="00793B37" w:rsidRPr="006F30C7" w:rsidRDefault="00793B37" w:rsidP="00793B37">
      <w:pPr>
        <w:jc w:val="both"/>
        <w:rPr>
          <w:rFonts w:cstheme="majorHAnsi"/>
          <w:b/>
          <w:bCs/>
          <w:sz w:val="22"/>
          <w:szCs w:val="22"/>
          <w:lang w:val="es-MX"/>
        </w:rPr>
      </w:pPr>
      <w:r w:rsidRPr="006F30C7">
        <w:rPr>
          <w:rFonts w:cstheme="majorHAnsi"/>
          <w:b/>
          <w:bCs/>
          <w:sz w:val="22"/>
          <w:szCs w:val="22"/>
          <w:lang w:val="es-MX"/>
        </w:rPr>
        <w:t>Executive Director</w:t>
      </w:r>
      <w:r w:rsidR="00CB3C28" w:rsidRPr="006F30C7">
        <w:rPr>
          <w:rFonts w:cstheme="majorHAnsi"/>
          <w:b/>
          <w:bCs/>
          <w:sz w:val="22"/>
          <w:szCs w:val="22"/>
          <w:lang w:val="es-MX"/>
        </w:rPr>
        <w:tab/>
      </w:r>
      <w:r w:rsidR="00CB3C28" w:rsidRPr="006F30C7">
        <w:rPr>
          <w:rFonts w:cstheme="majorHAnsi"/>
          <w:b/>
          <w:bCs/>
          <w:sz w:val="22"/>
          <w:szCs w:val="22"/>
          <w:lang w:val="es-MX"/>
        </w:rPr>
        <w:tab/>
      </w:r>
      <w:r w:rsidR="00CB3C28" w:rsidRPr="006F30C7">
        <w:rPr>
          <w:rFonts w:cstheme="majorHAnsi"/>
          <w:b/>
          <w:bCs/>
          <w:sz w:val="22"/>
          <w:szCs w:val="22"/>
          <w:lang w:val="es-MX"/>
        </w:rPr>
        <w:tab/>
      </w:r>
      <w:r w:rsidR="00CB3C28" w:rsidRPr="006F30C7">
        <w:rPr>
          <w:rFonts w:cstheme="majorHAnsi"/>
          <w:b/>
          <w:bCs/>
          <w:sz w:val="22"/>
          <w:szCs w:val="22"/>
          <w:lang w:val="es-MX"/>
        </w:rPr>
        <w:tab/>
      </w:r>
      <w:r w:rsidR="00CB3C28" w:rsidRPr="006F30C7">
        <w:rPr>
          <w:rFonts w:cstheme="majorHAnsi"/>
          <w:b/>
          <w:bCs/>
          <w:sz w:val="22"/>
          <w:szCs w:val="22"/>
          <w:lang w:val="es-MX"/>
        </w:rPr>
        <w:tab/>
      </w:r>
      <w:r w:rsidR="006F30C7" w:rsidRPr="006F30C7">
        <w:rPr>
          <w:rFonts w:cstheme="majorHAnsi"/>
          <w:b/>
          <w:bCs/>
          <w:sz w:val="22"/>
          <w:szCs w:val="22"/>
          <w:lang w:val="es-MX"/>
        </w:rPr>
        <w:t>Colectivo Vida Ind</w:t>
      </w:r>
      <w:r w:rsidR="006F30C7">
        <w:rPr>
          <w:rFonts w:cstheme="majorHAnsi"/>
          <w:b/>
          <w:bCs/>
          <w:sz w:val="22"/>
          <w:szCs w:val="22"/>
          <w:lang w:val="es-MX"/>
        </w:rPr>
        <w:t xml:space="preserve">ependiente de </w:t>
      </w:r>
    </w:p>
    <w:p w14:paraId="4D89AEA8" w14:textId="19E9DCF0" w:rsidR="00793B37" w:rsidRPr="00793B37" w:rsidRDefault="00793B37" w:rsidP="00793B37">
      <w:pPr>
        <w:jc w:val="both"/>
        <w:rPr>
          <w:rFonts w:cstheme="majorHAnsi"/>
          <w:b/>
          <w:bCs/>
          <w:color w:val="C00000"/>
          <w:sz w:val="22"/>
          <w:szCs w:val="22"/>
        </w:rPr>
      </w:pPr>
      <w:r w:rsidRPr="00793B37">
        <w:rPr>
          <w:rFonts w:cstheme="majorHAnsi"/>
          <w:b/>
          <w:bCs/>
          <w:color w:val="C00000"/>
          <w:sz w:val="22"/>
          <w:szCs w:val="22"/>
        </w:rPr>
        <w:t>Disability Rights International</w:t>
      </w:r>
      <w:r w:rsidR="006F30C7">
        <w:rPr>
          <w:rFonts w:cstheme="majorHAnsi"/>
          <w:b/>
          <w:bCs/>
          <w:color w:val="C00000"/>
          <w:sz w:val="22"/>
          <w:szCs w:val="22"/>
        </w:rPr>
        <w:tab/>
      </w:r>
      <w:r w:rsidR="006F30C7">
        <w:rPr>
          <w:rFonts w:cstheme="majorHAnsi"/>
          <w:b/>
          <w:bCs/>
          <w:color w:val="C00000"/>
          <w:sz w:val="22"/>
          <w:szCs w:val="22"/>
        </w:rPr>
        <w:tab/>
      </w:r>
      <w:r w:rsidR="006F30C7">
        <w:rPr>
          <w:rFonts w:cstheme="majorHAnsi"/>
          <w:b/>
          <w:bCs/>
          <w:color w:val="C00000"/>
          <w:sz w:val="22"/>
          <w:szCs w:val="22"/>
        </w:rPr>
        <w:tab/>
      </w:r>
      <w:r w:rsidR="006F30C7">
        <w:rPr>
          <w:rFonts w:cstheme="majorHAnsi"/>
          <w:b/>
          <w:bCs/>
          <w:sz w:val="22"/>
          <w:szCs w:val="22"/>
          <w:lang w:val="es-MX"/>
        </w:rPr>
        <w:t>Guatemala</w:t>
      </w:r>
    </w:p>
    <w:p w14:paraId="35FE4869" w14:textId="1AB22EA4" w:rsidR="00793B37" w:rsidRPr="006F30C7" w:rsidRDefault="00CB3C28" w:rsidP="00793B37">
      <w:pPr>
        <w:jc w:val="both"/>
        <w:rPr>
          <w:rFonts w:cstheme="majorHAnsi"/>
          <w:sz w:val="22"/>
          <w:szCs w:val="22"/>
          <w:lang w:val="es-MX"/>
        </w:rPr>
      </w:pPr>
      <w:r w:rsidRPr="006F30C7">
        <w:rPr>
          <w:rFonts w:cstheme="majorHAnsi"/>
          <w:sz w:val="22"/>
          <w:szCs w:val="22"/>
          <w:lang w:val="es-MX"/>
        </w:rPr>
        <w:t>1825 K Street NW, Suite 600</w:t>
      </w:r>
      <w:r w:rsidR="006F30C7" w:rsidRPr="006F30C7">
        <w:rPr>
          <w:rFonts w:cstheme="majorHAnsi"/>
          <w:sz w:val="22"/>
          <w:szCs w:val="22"/>
          <w:lang w:val="es-MX"/>
        </w:rPr>
        <w:tab/>
      </w:r>
      <w:r w:rsidR="006F30C7" w:rsidRPr="006F30C7">
        <w:rPr>
          <w:rFonts w:cstheme="majorHAnsi"/>
          <w:sz w:val="22"/>
          <w:szCs w:val="22"/>
          <w:lang w:val="es-MX"/>
        </w:rPr>
        <w:tab/>
      </w:r>
      <w:r w:rsidR="006F30C7" w:rsidRPr="006F30C7">
        <w:rPr>
          <w:rFonts w:cstheme="majorHAnsi"/>
          <w:sz w:val="22"/>
          <w:szCs w:val="22"/>
          <w:lang w:val="es-MX"/>
        </w:rPr>
        <w:tab/>
      </w:r>
      <w:r w:rsidR="006F30C7" w:rsidRPr="006F30C7">
        <w:rPr>
          <w:rFonts w:cstheme="majorHAnsi"/>
          <w:sz w:val="22"/>
          <w:szCs w:val="22"/>
          <w:lang w:val="es-MX"/>
        </w:rPr>
        <w:tab/>
        <w:t>Ciudad de Guatemala, Gu</w:t>
      </w:r>
      <w:r w:rsidR="006F30C7">
        <w:rPr>
          <w:rFonts w:cstheme="majorHAnsi"/>
          <w:sz w:val="22"/>
          <w:szCs w:val="22"/>
          <w:lang w:val="es-MX"/>
        </w:rPr>
        <w:t>atemala</w:t>
      </w:r>
    </w:p>
    <w:p w14:paraId="772CB4C4" w14:textId="0C342894" w:rsidR="00793B37" w:rsidRPr="00793B37" w:rsidRDefault="00CB3C28" w:rsidP="00793B37">
      <w:pPr>
        <w:jc w:val="both"/>
        <w:rPr>
          <w:rFonts w:cstheme="majorHAnsi"/>
          <w:sz w:val="22"/>
          <w:szCs w:val="22"/>
        </w:rPr>
      </w:pPr>
      <w:r>
        <w:rPr>
          <w:rFonts w:cstheme="majorHAnsi"/>
          <w:sz w:val="22"/>
          <w:szCs w:val="22"/>
        </w:rPr>
        <w:t>Washington, DC 20006</w:t>
      </w:r>
      <w:r w:rsidR="006F30C7">
        <w:rPr>
          <w:rFonts w:cstheme="majorHAnsi"/>
          <w:sz w:val="22"/>
          <w:szCs w:val="22"/>
        </w:rPr>
        <w:tab/>
      </w:r>
      <w:r w:rsidR="006F30C7">
        <w:rPr>
          <w:rFonts w:cstheme="majorHAnsi"/>
          <w:sz w:val="22"/>
          <w:szCs w:val="22"/>
        </w:rPr>
        <w:tab/>
      </w:r>
      <w:r w:rsidR="006F30C7">
        <w:rPr>
          <w:rFonts w:cstheme="majorHAnsi"/>
          <w:sz w:val="22"/>
          <w:szCs w:val="22"/>
        </w:rPr>
        <w:tab/>
      </w:r>
      <w:r w:rsidR="006F30C7">
        <w:rPr>
          <w:rFonts w:cstheme="majorHAnsi"/>
          <w:sz w:val="22"/>
          <w:szCs w:val="22"/>
        </w:rPr>
        <w:tab/>
      </w:r>
      <w:r w:rsidR="006F30C7">
        <w:rPr>
          <w:rFonts w:cstheme="majorHAnsi"/>
          <w:sz w:val="22"/>
          <w:szCs w:val="22"/>
        </w:rPr>
        <w:tab/>
      </w:r>
      <w:hyperlink r:id="rId10" w:history="1">
        <w:r w:rsidR="006F30C7" w:rsidRPr="00B34ABB">
          <w:rPr>
            <w:rStyle w:val="Hyperlink"/>
            <w:rFonts w:cstheme="majorHAnsi"/>
            <w:sz w:val="22"/>
            <w:szCs w:val="22"/>
          </w:rPr>
          <w:t>silvia.quan@gmailcom</w:t>
        </w:r>
      </w:hyperlink>
      <w:r w:rsidR="006F30C7">
        <w:rPr>
          <w:rFonts w:cstheme="majorHAnsi"/>
          <w:sz w:val="22"/>
          <w:szCs w:val="22"/>
        </w:rPr>
        <w:t xml:space="preserve"> </w:t>
      </w:r>
    </w:p>
    <w:p w14:paraId="091FAE21" w14:textId="77777777" w:rsidR="00793B37" w:rsidRPr="00793B37" w:rsidRDefault="00793B37" w:rsidP="00793B37">
      <w:pPr>
        <w:jc w:val="both"/>
        <w:rPr>
          <w:rFonts w:cstheme="majorHAnsi"/>
          <w:sz w:val="22"/>
          <w:szCs w:val="22"/>
        </w:rPr>
      </w:pPr>
      <w:r w:rsidRPr="00793B37">
        <w:rPr>
          <w:rFonts w:cstheme="majorHAnsi"/>
          <w:sz w:val="22"/>
          <w:szCs w:val="22"/>
        </w:rPr>
        <w:t>erosenthal@driadvocacy.org</w:t>
      </w:r>
    </w:p>
    <w:p w14:paraId="1F67E342" w14:textId="70F0882E" w:rsidR="00793B37" w:rsidRPr="00793B37" w:rsidRDefault="00793B37" w:rsidP="00793B37">
      <w:pPr>
        <w:jc w:val="both"/>
        <w:rPr>
          <w:rFonts w:cstheme="majorHAnsi"/>
          <w:sz w:val="22"/>
          <w:szCs w:val="22"/>
        </w:rPr>
      </w:pPr>
      <w:r w:rsidRPr="00793B37">
        <w:rPr>
          <w:rFonts w:cstheme="majorHAnsi"/>
          <w:sz w:val="22"/>
          <w:szCs w:val="22"/>
        </w:rPr>
        <w:t>www.</w:t>
      </w:r>
      <w:r w:rsidR="00CB3C28">
        <w:rPr>
          <w:rFonts w:cstheme="majorHAnsi"/>
          <w:sz w:val="22"/>
          <w:szCs w:val="22"/>
        </w:rPr>
        <w:t>driadvocacy</w:t>
      </w:r>
      <w:r w:rsidRPr="00793B37">
        <w:rPr>
          <w:rFonts w:cstheme="majorHAnsi"/>
          <w:sz w:val="22"/>
          <w:szCs w:val="22"/>
        </w:rPr>
        <w:t>.org</w:t>
      </w:r>
    </w:p>
    <w:p w14:paraId="1E298614" w14:textId="6F862873" w:rsidR="00793B37" w:rsidRDefault="00793B37" w:rsidP="00793B37">
      <w:pPr>
        <w:jc w:val="both"/>
        <w:rPr>
          <w:rFonts w:cstheme="majorHAnsi"/>
          <w:sz w:val="22"/>
          <w:szCs w:val="22"/>
        </w:rPr>
      </w:pPr>
      <w:r w:rsidRPr="00793B37">
        <w:rPr>
          <w:rFonts w:cstheme="majorHAnsi"/>
          <w:sz w:val="22"/>
          <w:szCs w:val="22"/>
        </w:rPr>
        <w:t>+ 1 (202) 296-0800 ext. 650</w:t>
      </w:r>
    </w:p>
    <w:p w14:paraId="16A2D5BF" w14:textId="1D43002F" w:rsidR="00793B37" w:rsidRDefault="00793B37" w:rsidP="004E1D81">
      <w:pPr>
        <w:jc w:val="both"/>
        <w:rPr>
          <w:rFonts w:cstheme="majorHAnsi"/>
          <w:sz w:val="22"/>
          <w:szCs w:val="22"/>
        </w:rPr>
      </w:pPr>
    </w:p>
    <w:p w14:paraId="2E6AD9D3" w14:textId="54700634" w:rsidR="00793B37" w:rsidRDefault="006F30C7" w:rsidP="004E1D81">
      <w:pPr>
        <w:jc w:val="both"/>
        <w:rPr>
          <w:rFonts w:cstheme="majorHAnsi"/>
          <w:sz w:val="22"/>
          <w:szCs w:val="22"/>
        </w:rPr>
      </w:pPr>
      <w:r>
        <w:rPr>
          <w:rFonts w:cstheme="majorHAnsi"/>
          <w:noProof/>
          <w:sz w:val="22"/>
          <w:szCs w:val="22"/>
        </w:rPr>
        <w:drawing>
          <wp:inline distT="0" distB="0" distL="0" distR="0" wp14:anchorId="606A2F55" wp14:editId="64A6AF1C">
            <wp:extent cx="1096414" cy="61609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scila rodriguez 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114911" cy="626492"/>
                    </a:xfrm>
                    <a:prstGeom prst="rect">
                      <a:avLst/>
                    </a:prstGeom>
                  </pic:spPr>
                </pic:pic>
              </a:graphicData>
            </a:graphic>
          </wp:inline>
        </w:drawing>
      </w:r>
    </w:p>
    <w:p w14:paraId="742FDAA7" w14:textId="77777777" w:rsidR="006F30C7" w:rsidRPr="006F30C7" w:rsidRDefault="006F30C7" w:rsidP="006F30C7">
      <w:pPr>
        <w:jc w:val="both"/>
        <w:rPr>
          <w:rFonts w:cstheme="majorHAnsi"/>
          <w:sz w:val="22"/>
          <w:szCs w:val="22"/>
          <w:lang w:val="es-MX"/>
        </w:rPr>
      </w:pPr>
      <w:r w:rsidRPr="006F30C7">
        <w:rPr>
          <w:rFonts w:cstheme="majorHAnsi"/>
          <w:sz w:val="22"/>
          <w:szCs w:val="22"/>
          <w:lang w:val="es-MX"/>
        </w:rPr>
        <w:t>Priscila Rodriguez</w:t>
      </w:r>
    </w:p>
    <w:p w14:paraId="6AE42D7B" w14:textId="1096D788" w:rsidR="006F30C7" w:rsidRPr="006F30C7" w:rsidRDefault="006F30C7" w:rsidP="006F30C7">
      <w:pPr>
        <w:jc w:val="both"/>
        <w:rPr>
          <w:rFonts w:cstheme="majorHAnsi"/>
          <w:b/>
          <w:bCs/>
          <w:sz w:val="22"/>
          <w:szCs w:val="22"/>
          <w:lang w:val="es-MX"/>
        </w:rPr>
      </w:pPr>
      <w:r w:rsidRPr="006F30C7">
        <w:rPr>
          <w:rFonts w:cstheme="majorHAnsi"/>
          <w:b/>
          <w:bCs/>
          <w:sz w:val="22"/>
          <w:szCs w:val="22"/>
          <w:lang w:val="es-MX"/>
        </w:rPr>
        <w:t>Associate Director</w:t>
      </w:r>
    </w:p>
    <w:p w14:paraId="05D73AE6" w14:textId="77D632C6" w:rsidR="006F30C7" w:rsidRPr="006F30C7" w:rsidRDefault="006F30C7" w:rsidP="006F30C7">
      <w:pPr>
        <w:jc w:val="both"/>
        <w:rPr>
          <w:rFonts w:cstheme="majorHAnsi"/>
          <w:b/>
          <w:bCs/>
          <w:color w:val="C00000"/>
          <w:sz w:val="22"/>
          <w:szCs w:val="22"/>
          <w:lang w:val="es-MX"/>
        </w:rPr>
      </w:pPr>
      <w:r w:rsidRPr="006F30C7">
        <w:rPr>
          <w:rFonts w:cstheme="majorHAnsi"/>
          <w:b/>
          <w:bCs/>
          <w:color w:val="C00000"/>
          <w:sz w:val="22"/>
          <w:szCs w:val="22"/>
          <w:lang w:val="es-MX"/>
        </w:rPr>
        <w:t>Disability Rights International</w:t>
      </w:r>
    </w:p>
    <w:p w14:paraId="68AAEDDA" w14:textId="3B4DB229" w:rsidR="006F30C7" w:rsidRDefault="006F30C7" w:rsidP="004E1D81">
      <w:pPr>
        <w:jc w:val="both"/>
        <w:rPr>
          <w:rFonts w:cstheme="majorHAnsi"/>
          <w:sz w:val="22"/>
          <w:szCs w:val="22"/>
          <w:lang w:val="es-MX"/>
        </w:rPr>
      </w:pPr>
    </w:p>
    <w:p w14:paraId="191036D3" w14:textId="77777777" w:rsidR="00393CB0" w:rsidRDefault="00393CB0" w:rsidP="004E1D81">
      <w:pPr>
        <w:jc w:val="both"/>
        <w:rPr>
          <w:rFonts w:cstheme="majorHAnsi"/>
          <w:b/>
          <w:bCs/>
          <w:sz w:val="22"/>
          <w:szCs w:val="22"/>
          <w:lang w:val="es-MX"/>
        </w:rPr>
      </w:pPr>
    </w:p>
    <w:p w14:paraId="2EB88F7C" w14:textId="4BD1A06D" w:rsidR="00443D84" w:rsidRDefault="00443D84" w:rsidP="004E1D81">
      <w:pPr>
        <w:jc w:val="both"/>
        <w:rPr>
          <w:rFonts w:cstheme="majorHAnsi"/>
          <w:b/>
          <w:bCs/>
          <w:sz w:val="22"/>
          <w:szCs w:val="22"/>
        </w:rPr>
      </w:pPr>
      <w:r>
        <w:rPr>
          <w:rFonts w:cstheme="majorHAnsi"/>
          <w:b/>
          <w:bCs/>
          <w:sz w:val="22"/>
          <w:szCs w:val="22"/>
        </w:rPr>
        <w:t xml:space="preserve">THE </w:t>
      </w:r>
      <w:r w:rsidRPr="00443D84">
        <w:rPr>
          <w:rFonts w:cstheme="majorHAnsi"/>
          <w:b/>
          <w:bCs/>
          <w:sz w:val="22"/>
          <w:szCs w:val="22"/>
        </w:rPr>
        <w:t>UNDERSIGNED ORGANIZATIONS</w:t>
      </w:r>
      <w:r>
        <w:rPr>
          <w:rFonts w:cstheme="majorHAnsi"/>
          <w:b/>
          <w:bCs/>
          <w:sz w:val="22"/>
          <w:szCs w:val="22"/>
        </w:rPr>
        <w:t xml:space="preserve"> AND INDIVIDUALS SUPPORT THIS URGENT APPEAL:</w:t>
      </w:r>
    </w:p>
    <w:p w14:paraId="5D7C8596" w14:textId="0D1DA5A2" w:rsidR="00443D84" w:rsidRPr="00443D84" w:rsidRDefault="00443D84" w:rsidP="004E1D81">
      <w:pPr>
        <w:jc w:val="both"/>
        <w:rPr>
          <w:rFonts w:cstheme="majorHAnsi"/>
          <w:sz w:val="22"/>
          <w:szCs w:val="22"/>
        </w:rPr>
      </w:pPr>
    </w:p>
    <w:p w14:paraId="010D2E9B"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 xml:space="preserve">Asociación Cuates </w:t>
      </w:r>
    </w:p>
    <w:p w14:paraId="28BA9663"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Asociación de Ciegos para la Cultura y el Deporte – ACCD</w:t>
      </w:r>
    </w:p>
    <w:p w14:paraId="5F77F996"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de Personas con Discapacidad Productivas – ASODISPRO</w:t>
      </w:r>
    </w:p>
    <w:p w14:paraId="40C183C4"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Alianza Política Sector de Mujeres</w:t>
      </w:r>
    </w:p>
    <w:p w14:paraId="5AE8D429"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de Mujeres Trans en Acción – AMTA</w:t>
      </w:r>
    </w:p>
    <w:p w14:paraId="7F88D9F8"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de Sordos de Guatemala – ASORGUA</w:t>
      </w:r>
    </w:p>
    <w:p w14:paraId="4141FF31" w14:textId="77777777" w:rsid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de Sordos de Suchitepéquez – ASORSUCHI</w:t>
      </w:r>
    </w:p>
    <w:p w14:paraId="00C491E5" w14:textId="76BCBA3F"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 xml:space="preserve">Asociación de Padres y Familias de Personas con Discapacidad de San Lucas Tolimpán </w:t>
      </w:r>
    </w:p>
    <w:p w14:paraId="101DA9F4" w14:textId="77777777" w:rsidR="00443D84" w:rsidRPr="00443D84" w:rsidRDefault="00443D84" w:rsidP="00443D84">
      <w:pPr>
        <w:ind w:left="720"/>
        <w:jc w:val="both"/>
        <w:rPr>
          <w:rFonts w:cstheme="majorHAnsi"/>
          <w:sz w:val="22"/>
          <w:szCs w:val="22"/>
          <w:lang w:val="es-GT"/>
        </w:rPr>
      </w:pPr>
      <w:r w:rsidRPr="00443D84">
        <w:rPr>
          <w:rFonts w:cstheme="majorHAnsi"/>
          <w:sz w:val="22"/>
          <w:szCs w:val="22"/>
          <w:lang w:val="es-GT"/>
        </w:rPr>
        <w:t>– ASOPADIS</w:t>
      </w:r>
    </w:p>
    <w:p w14:paraId="27897E15"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en Pro de Niños con Trastorno de Crecimiento y Enfermedades Raras – PROCRECE</w:t>
      </w:r>
    </w:p>
    <w:p w14:paraId="5D0DAC1D"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para el Avance de las Ciencias Sociales en Guatemala - AVANCSO</w:t>
      </w:r>
    </w:p>
    <w:p w14:paraId="5C7DA7C0"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para el Desarrollo Legislativo y la Democracia – LEGIS</w:t>
      </w:r>
    </w:p>
    <w:p w14:paraId="09711597"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Somos</w:t>
      </w:r>
    </w:p>
    <w:p w14:paraId="5255ED03"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Vida</w:t>
      </w:r>
    </w:p>
    <w:p w14:paraId="45727DE8"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Asociación VISIBLES</w:t>
      </w:r>
    </w:p>
    <w:p w14:paraId="1AB89244" w14:textId="77777777" w:rsidR="00393CB0" w:rsidRPr="00443D84" w:rsidRDefault="00393CB0" w:rsidP="00393CB0">
      <w:pPr>
        <w:numPr>
          <w:ilvl w:val="0"/>
          <w:numId w:val="15"/>
        </w:numPr>
        <w:jc w:val="both"/>
        <w:rPr>
          <w:rFonts w:cstheme="majorHAnsi"/>
          <w:sz w:val="22"/>
          <w:szCs w:val="22"/>
          <w:lang w:val="es-GT"/>
        </w:rPr>
      </w:pPr>
      <w:r w:rsidRPr="00443D84">
        <w:rPr>
          <w:rFonts w:cstheme="majorHAnsi"/>
          <w:sz w:val="22"/>
          <w:szCs w:val="22"/>
          <w:lang w:val="es-GT"/>
        </w:rPr>
        <w:t>Centro para la Acción Legal en Derechos Humanos – CALDH</w:t>
      </w:r>
    </w:p>
    <w:p w14:paraId="6806A509" w14:textId="77777777" w:rsidR="00393CB0" w:rsidRPr="00443D84" w:rsidRDefault="00393CB0" w:rsidP="00393CB0">
      <w:pPr>
        <w:numPr>
          <w:ilvl w:val="0"/>
          <w:numId w:val="15"/>
        </w:numPr>
        <w:jc w:val="both"/>
        <w:rPr>
          <w:rFonts w:cstheme="majorHAnsi"/>
          <w:sz w:val="22"/>
          <w:szCs w:val="22"/>
          <w:lang w:val="es-GT"/>
        </w:rPr>
      </w:pPr>
      <w:r w:rsidRPr="00443D84">
        <w:rPr>
          <w:rFonts w:cstheme="majorHAnsi"/>
          <w:sz w:val="22"/>
          <w:szCs w:val="22"/>
          <w:lang w:val="es-GT"/>
        </w:rPr>
        <w:t>Colectiva Actoras de Cambio</w:t>
      </w:r>
    </w:p>
    <w:p w14:paraId="3EB6AB19" w14:textId="77777777" w:rsidR="00393CB0" w:rsidRPr="00443D84" w:rsidRDefault="00393CB0" w:rsidP="00393CB0">
      <w:pPr>
        <w:numPr>
          <w:ilvl w:val="0"/>
          <w:numId w:val="15"/>
        </w:numPr>
        <w:jc w:val="both"/>
        <w:rPr>
          <w:rFonts w:cstheme="majorHAnsi"/>
          <w:sz w:val="22"/>
          <w:szCs w:val="22"/>
          <w:lang w:val="es-GT"/>
        </w:rPr>
      </w:pPr>
      <w:r w:rsidRPr="00443D84">
        <w:rPr>
          <w:rFonts w:cstheme="majorHAnsi"/>
          <w:sz w:val="22"/>
          <w:szCs w:val="22"/>
          <w:lang w:val="es-GT"/>
        </w:rPr>
        <w:t>Colectiva ArteSana</w:t>
      </w:r>
    </w:p>
    <w:p w14:paraId="21917CDA"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Colectiva Mujeres Pintando el Mundo</w:t>
      </w:r>
    </w:p>
    <w:p w14:paraId="49B2233B" w14:textId="77777777" w:rsidR="00393CB0" w:rsidRPr="00443D84" w:rsidRDefault="00393CB0" w:rsidP="00393CB0">
      <w:pPr>
        <w:numPr>
          <w:ilvl w:val="0"/>
          <w:numId w:val="15"/>
        </w:numPr>
        <w:jc w:val="both"/>
        <w:rPr>
          <w:rFonts w:cstheme="majorHAnsi"/>
          <w:sz w:val="22"/>
          <w:szCs w:val="22"/>
          <w:lang w:val="es-GT"/>
        </w:rPr>
      </w:pPr>
      <w:r w:rsidRPr="00443D84">
        <w:rPr>
          <w:rFonts w:cstheme="majorHAnsi"/>
          <w:sz w:val="22"/>
          <w:szCs w:val="22"/>
          <w:lang w:val="es-GT"/>
        </w:rPr>
        <w:t>Colectivo por los derechos humanos de la diversidad sexual - CODHDISEX</w:t>
      </w:r>
    </w:p>
    <w:p w14:paraId="29BC207B"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Comisión Internacional de Juristas - CIJ</w:t>
      </w:r>
    </w:p>
    <w:p w14:paraId="39F7C546"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Comité Prociegos y Sordos de Guatemala</w:t>
      </w:r>
    </w:p>
    <w:p w14:paraId="14BC0B91"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Comunidad Sordos LGBTIQ</w:t>
      </w:r>
    </w:p>
    <w:p w14:paraId="4D071BE8" w14:textId="32D884CE" w:rsidR="001C2FB8" w:rsidRDefault="001C2FB8" w:rsidP="001C2FB8">
      <w:pPr>
        <w:numPr>
          <w:ilvl w:val="0"/>
          <w:numId w:val="15"/>
        </w:numPr>
        <w:jc w:val="both"/>
        <w:rPr>
          <w:rFonts w:cstheme="majorHAnsi"/>
          <w:sz w:val="22"/>
          <w:szCs w:val="22"/>
          <w:lang w:val="es-GT"/>
        </w:rPr>
      </w:pPr>
      <w:r w:rsidRPr="00443D84">
        <w:rPr>
          <w:rFonts w:cstheme="majorHAnsi"/>
          <w:sz w:val="22"/>
          <w:szCs w:val="22"/>
          <w:lang w:val="es-GT"/>
        </w:rPr>
        <w:lastRenderedPageBreak/>
        <w:t>Disability Action Guatemala</w:t>
      </w:r>
    </w:p>
    <w:p w14:paraId="376BAF86" w14:textId="7D61C4F8" w:rsidR="00393CB0" w:rsidRPr="00443D84" w:rsidRDefault="00393CB0" w:rsidP="001C2FB8">
      <w:pPr>
        <w:numPr>
          <w:ilvl w:val="0"/>
          <w:numId w:val="15"/>
        </w:numPr>
        <w:jc w:val="both"/>
        <w:rPr>
          <w:rFonts w:cstheme="majorHAnsi"/>
          <w:sz w:val="22"/>
          <w:szCs w:val="22"/>
        </w:rPr>
      </w:pPr>
      <w:r w:rsidRPr="00393CB0">
        <w:rPr>
          <w:rFonts w:cstheme="majorHAnsi"/>
          <w:sz w:val="22"/>
          <w:szCs w:val="22"/>
        </w:rPr>
        <w:t>Disability Rights Unit, Centre for Human Rights</w:t>
      </w:r>
      <w:r>
        <w:rPr>
          <w:rFonts w:cstheme="majorHAnsi"/>
          <w:sz w:val="22"/>
          <w:szCs w:val="22"/>
        </w:rPr>
        <w:t xml:space="preserve"> South Africa</w:t>
      </w:r>
    </w:p>
    <w:p w14:paraId="28844089" w14:textId="2D6C0368" w:rsidR="00393CB0" w:rsidRDefault="00393CB0" w:rsidP="00393CB0">
      <w:pPr>
        <w:numPr>
          <w:ilvl w:val="0"/>
          <w:numId w:val="15"/>
        </w:numPr>
        <w:jc w:val="both"/>
        <w:rPr>
          <w:rFonts w:cstheme="majorHAnsi"/>
          <w:sz w:val="22"/>
          <w:szCs w:val="22"/>
          <w:lang w:val="es-GT"/>
        </w:rPr>
      </w:pPr>
      <w:r w:rsidRPr="00443D84">
        <w:rPr>
          <w:rFonts w:cstheme="majorHAnsi"/>
          <w:sz w:val="22"/>
          <w:szCs w:val="22"/>
          <w:lang w:val="es-GT"/>
        </w:rPr>
        <w:t>En-señas Guatemala</w:t>
      </w:r>
    </w:p>
    <w:p w14:paraId="23CB69A0" w14:textId="2841464F" w:rsidR="00393CB0" w:rsidRPr="00443D84" w:rsidRDefault="00393CB0" w:rsidP="00393CB0">
      <w:pPr>
        <w:numPr>
          <w:ilvl w:val="0"/>
          <w:numId w:val="15"/>
        </w:numPr>
        <w:jc w:val="both"/>
        <w:rPr>
          <w:rFonts w:cstheme="majorHAnsi"/>
          <w:sz w:val="22"/>
          <w:szCs w:val="22"/>
        </w:rPr>
      </w:pPr>
      <w:r w:rsidRPr="00393CB0">
        <w:rPr>
          <w:rFonts w:cstheme="majorHAnsi"/>
          <w:sz w:val="22"/>
          <w:szCs w:val="22"/>
        </w:rPr>
        <w:t>European Network for Independent L</w:t>
      </w:r>
      <w:r>
        <w:rPr>
          <w:rFonts w:cstheme="majorHAnsi"/>
          <w:sz w:val="22"/>
          <w:szCs w:val="22"/>
        </w:rPr>
        <w:t>iving</w:t>
      </w:r>
    </w:p>
    <w:p w14:paraId="712692CB"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Fundación Guillermo Toriello</w:t>
      </w:r>
    </w:p>
    <w:p w14:paraId="14FFF647"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Fundación para el Bienestar y el Desarrollo – FUNBIDE</w:t>
      </w:r>
    </w:p>
    <w:p w14:paraId="334314FF"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Instituto de Estudios Comparados en Ciencias Penales de Guatemala – IECCPG</w:t>
      </w:r>
    </w:p>
    <w:p w14:paraId="0DDA8944"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Instituto Inter-Americano Sobre Discapacidad y Desarrollo Inclusivo – IIDDI</w:t>
      </w:r>
    </w:p>
    <w:p w14:paraId="30611B32"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It gets Better Guatemala</w:t>
      </w:r>
    </w:p>
    <w:p w14:paraId="18AECCC8"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Movimiento Cívico por la Inclusión</w:t>
      </w:r>
    </w:p>
    <w:p w14:paraId="3DFEF71D"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Mujeres con Capacidad de Soñar a Colores</w:t>
      </w:r>
    </w:p>
    <w:p w14:paraId="58342008"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Mujeres con Valor Construyendo un Futuro Mejor – MUVACOFUM</w:t>
      </w:r>
    </w:p>
    <w:p w14:paraId="0E41DD50" w14:textId="77777777" w:rsidR="001C2FB8" w:rsidRPr="00443D84" w:rsidRDefault="001C2FB8" w:rsidP="001C2FB8">
      <w:pPr>
        <w:numPr>
          <w:ilvl w:val="0"/>
          <w:numId w:val="15"/>
        </w:numPr>
        <w:jc w:val="both"/>
        <w:rPr>
          <w:rFonts w:cstheme="majorHAnsi"/>
          <w:sz w:val="22"/>
          <w:szCs w:val="22"/>
          <w:lang w:val="es-GT"/>
        </w:rPr>
      </w:pPr>
      <w:r w:rsidRPr="00443D84">
        <w:rPr>
          <w:rFonts w:cstheme="majorHAnsi"/>
          <w:sz w:val="22"/>
          <w:szCs w:val="22"/>
          <w:lang w:val="es-GT"/>
        </w:rPr>
        <w:t>Mujeres Transformando el Mundo - MTM</w:t>
      </w:r>
    </w:p>
    <w:p w14:paraId="02328A23"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Organización de Niñez y Grupos Vulnerables – ODISOG</w:t>
      </w:r>
    </w:p>
    <w:p w14:paraId="771BBF3B" w14:textId="77777777" w:rsidR="00393CB0" w:rsidRPr="00443D84" w:rsidRDefault="00393CB0" w:rsidP="00393CB0">
      <w:pPr>
        <w:numPr>
          <w:ilvl w:val="0"/>
          <w:numId w:val="15"/>
        </w:numPr>
        <w:jc w:val="both"/>
        <w:rPr>
          <w:rFonts w:cstheme="majorHAnsi"/>
          <w:sz w:val="22"/>
          <w:szCs w:val="22"/>
          <w:lang w:val="es-GT"/>
        </w:rPr>
      </w:pPr>
      <w:r w:rsidRPr="00443D84">
        <w:rPr>
          <w:rFonts w:cstheme="majorHAnsi"/>
          <w:sz w:val="22"/>
          <w:szCs w:val="22"/>
          <w:lang w:val="es-GT"/>
        </w:rPr>
        <w:t>Organización de Mujeres Trans - OTRANS</w:t>
      </w:r>
    </w:p>
    <w:p w14:paraId="517031F7" w14:textId="77777777" w:rsidR="00393CB0" w:rsidRPr="00443D84" w:rsidRDefault="00393CB0" w:rsidP="00393CB0">
      <w:pPr>
        <w:numPr>
          <w:ilvl w:val="0"/>
          <w:numId w:val="15"/>
        </w:numPr>
        <w:jc w:val="both"/>
        <w:rPr>
          <w:rFonts w:cstheme="majorHAnsi"/>
          <w:sz w:val="22"/>
          <w:szCs w:val="22"/>
          <w:lang w:val="es-GT"/>
        </w:rPr>
      </w:pPr>
      <w:r w:rsidRPr="00443D84">
        <w:rPr>
          <w:rFonts w:cstheme="majorHAnsi"/>
          <w:sz w:val="22"/>
          <w:szCs w:val="22"/>
          <w:lang w:val="es-GT"/>
        </w:rPr>
        <w:t>Organización para la Diversidad Sexual, la Educación, la Cultura y las Artes - ODISEA</w:t>
      </w:r>
    </w:p>
    <w:p w14:paraId="3740357D" w14:textId="77777777" w:rsidR="00393CB0" w:rsidRPr="00443D84" w:rsidRDefault="00393CB0" w:rsidP="00393CB0">
      <w:pPr>
        <w:numPr>
          <w:ilvl w:val="0"/>
          <w:numId w:val="15"/>
        </w:numPr>
        <w:jc w:val="both"/>
        <w:rPr>
          <w:rFonts w:cstheme="majorHAnsi"/>
          <w:sz w:val="22"/>
          <w:szCs w:val="22"/>
          <w:lang w:val="es-GT"/>
        </w:rPr>
      </w:pPr>
      <w:r w:rsidRPr="00443D84">
        <w:rPr>
          <w:rFonts w:cstheme="majorHAnsi"/>
          <w:sz w:val="22"/>
          <w:szCs w:val="22"/>
          <w:lang w:val="es-GT"/>
        </w:rPr>
        <w:t>Organización Rompiendo Límites Chiquimula</w:t>
      </w:r>
    </w:p>
    <w:p w14:paraId="3D8D824F" w14:textId="77777777" w:rsidR="00393CB0" w:rsidRPr="00443D84" w:rsidRDefault="00393CB0" w:rsidP="00393CB0">
      <w:pPr>
        <w:numPr>
          <w:ilvl w:val="0"/>
          <w:numId w:val="15"/>
        </w:numPr>
        <w:jc w:val="both"/>
        <w:rPr>
          <w:rFonts w:cstheme="majorHAnsi"/>
          <w:sz w:val="22"/>
          <w:szCs w:val="22"/>
          <w:lang w:val="es-GT"/>
        </w:rPr>
      </w:pPr>
      <w:r w:rsidRPr="00443D84">
        <w:rPr>
          <w:rFonts w:cstheme="majorHAnsi"/>
          <w:sz w:val="22"/>
          <w:szCs w:val="22"/>
          <w:lang w:val="es-GT"/>
        </w:rPr>
        <w:t>Prensa Comunitaria</w:t>
      </w:r>
    </w:p>
    <w:p w14:paraId="1C25D729" w14:textId="77777777"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Red de Organizaciones de Personas con Discapacidad de Centroamérica y El Caribe – REDODICEC</w:t>
      </w:r>
    </w:p>
    <w:p w14:paraId="1709BA18" w14:textId="7E8441AD"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Red</w:t>
      </w:r>
      <w:r w:rsidR="00393CB0">
        <w:rPr>
          <w:rFonts w:cstheme="majorHAnsi"/>
          <w:sz w:val="22"/>
          <w:szCs w:val="22"/>
          <w:lang w:val="es-GT"/>
        </w:rPr>
        <w:t xml:space="preserve"> </w:t>
      </w:r>
      <w:r w:rsidRPr="00443D84">
        <w:rPr>
          <w:rFonts w:cstheme="majorHAnsi"/>
          <w:sz w:val="22"/>
          <w:szCs w:val="22"/>
          <w:lang w:val="es-GT"/>
        </w:rPr>
        <w:t>Latinoamericana de Organizaciones No Gubernamentales de Personas con Discapacidad y sus Familias – RIADIS</w:t>
      </w:r>
    </w:p>
    <w:p w14:paraId="04E5ACE7" w14:textId="6B33098E" w:rsidR="00393CB0" w:rsidRDefault="00393CB0" w:rsidP="00393CB0">
      <w:pPr>
        <w:numPr>
          <w:ilvl w:val="0"/>
          <w:numId w:val="15"/>
        </w:numPr>
        <w:jc w:val="both"/>
        <w:rPr>
          <w:rFonts w:cstheme="majorHAnsi"/>
          <w:sz w:val="22"/>
          <w:szCs w:val="22"/>
          <w:lang w:val="es-GT"/>
        </w:rPr>
      </w:pPr>
      <w:r w:rsidRPr="00443D84">
        <w:rPr>
          <w:rFonts w:cstheme="majorHAnsi"/>
          <w:sz w:val="22"/>
          <w:szCs w:val="22"/>
          <w:lang w:val="es-GT"/>
        </w:rPr>
        <w:t>Trickle-Up Guatemala</w:t>
      </w:r>
    </w:p>
    <w:p w14:paraId="20028A05" w14:textId="3191E1E2" w:rsidR="00393CB0" w:rsidRPr="00393CB0" w:rsidRDefault="00393CB0" w:rsidP="00393CB0">
      <w:pPr>
        <w:numPr>
          <w:ilvl w:val="0"/>
          <w:numId w:val="15"/>
        </w:numPr>
        <w:jc w:val="both"/>
        <w:rPr>
          <w:rFonts w:cstheme="majorHAnsi"/>
          <w:sz w:val="22"/>
          <w:szCs w:val="22"/>
        </w:rPr>
      </w:pPr>
      <w:r w:rsidRPr="00393CB0">
        <w:rPr>
          <w:rFonts w:cstheme="majorHAnsi"/>
          <w:sz w:val="22"/>
          <w:szCs w:val="22"/>
        </w:rPr>
        <w:t>U.S. International Council on Disabilities</w:t>
      </w:r>
    </w:p>
    <w:p w14:paraId="48A2CB30" w14:textId="17DA5142" w:rsidR="00393CB0" w:rsidRPr="00443D84" w:rsidRDefault="00393CB0" w:rsidP="00393CB0">
      <w:pPr>
        <w:numPr>
          <w:ilvl w:val="0"/>
          <w:numId w:val="15"/>
        </w:numPr>
        <w:jc w:val="both"/>
        <w:rPr>
          <w:rFonts w:cstheme="majorHAnsi"/>
          <w:sz w:val="22"/>
          <w:szCs w:val="22"/>
          <w:lang w:val="es-GT"/>
        </w:rPr>
      </w:pPr>
      <w:r>
        <w:rPr>
          <w:rFonts w:cstheme="majorHAnsi"/>
          <w:sz w:val="22"/>
          <w:szCs w:val="22"/>
          <w:lang w:val="es-GT"/>
        </w:rPr>
        <w:t>Validity</w:t>
      </w:r>
    </w:p>
    <w:p w14:paraId="6B34EE14" w14:textId="6CC984A2"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Maria Alejanra Grotewold</w:t>
      </w:r>
      <w:r w:rsidR="00393CB0">
        <w:rPr>
          <w:rFonts w:cstheme="majorHAnsi"/>
          <w:sz w:val="22"/>
          <w:szCs w:val="22"/>
          <w:lang w:val="es-GT"/>
        </w:rPr>
        <w:t>, Guatemala</w:t>
      </w:r>
    </w:p>
    <w:p w14:paraId="689E5A6B" w14:textId="2C29A156"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Hilda Morales</w:t>
      </w:r>
      <w:r w:rsidR="00393CB0">
        <w:rPr>
          <w:rFonts w:cstheme="majorHAnsi"/>
          <w:sz w:val="22"/>
          <w:szCs w:val="22"/>
          <w:lang w:val="es-GT"/>
        </w:rPr>
        <w:t>, Guatemala</w:t>
      </w:r>
    </w:p>
    <w:p w14:paraId="1DFF9D1B" w14:textId="541F2314"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Claudia Estrada</w:t>
      </w:r>
      <w:r w:rsidR="00393CB0">
        <w:rPr>
          <w:rFonts w:cstheme="majorHAnsi"/>
          <w:sz w:val="22"/>
          <w:szCs w:val="22"/>
          <w:lang w:val="es-GT"/>
        </w:rPr>
        <w:t>, Guatemala</w:t>
      </w:r>
    </w:p>
    <w:p w14:paraId="723ACD4D" w14:textId="49919101" w:rsidR="00443D84" w:rsidRPr="00443D84" w:rsidRDefault="00443D84" w:rsidP="00443D84">
      <w:pPr>
        <w:numPr>
          <w:ilvl w:val="0"/>
          <w:numId w:val="15"/>
        </w:numPr>
        <w:jc w:val="both"/>
        <w:rPr>
          <w:rFonts w:cstheme="majorHAnsi"/>
          <w:sz w:val="22"/>
          <w:szCs w:val="22"/>
          <w:lang w:val="es-GT"/>
        </w:rPr>
      </w:pPr>
      <w:r w:rsidRPr="00443D84">
        <w:rPr>
          <w:rFonts w:cstheme="majorHAnsi"/>
          <w:sz w:val="22"/>
          <w:szCs w:val="22"/>
          <w:lang w:val="es-GT"/>
        </w:rPr>
        <w:t>Mirna Ramírez</w:t>
      </w:r>
      <w:r w:rsidR="00393CB0">
        <w:rPr>
          <w:rFonts w:cstheme="majorHAnsi"/>
          <w:sz w:val="22"/>
          <w:szCs w:val="22"/>
          <w:lang w:val="es-GT"/>
        </w:rPr>
        <w:t>, Guatemala</w:t>
      </w:r>
    </w:p>
    <w:p w14:paraId="54E30187" w14:textId="77777777" w:rsidR="00443D84" w:rsidRPr="00443D84" w:rsidRDefault="00443D84" w:rsidP="00443D84">
      <w:pPr>
        <w:jc w:val="both"/>
        <w:rPr>
          <w:rFonts w:cstheme="majorHAnsi"/>
          <w:b/>
          <w:bCs/>
          <w:sz w:val="22"/>
          <w:szCs w:val="22"/>
          <w:lang w:val="es-GT"/>
        </w:rPr>
      </w:pPr>
    </w:p>
    <w:p w14:paraId="4567FF09" w14:textId="77777777" w:rsidR="00443D84" w:rsidRPr="00443D84" w:rsidRDefault="00443D84" w:rsidP="004E1D81">
      <w:pPr>
        <w:jc w:val="both"/>
        <w:rPr>
          <w:rFonts w:cstheme="majorHAnsi"/>
          <w:b/>
          <w:bCs/>
          <w:sz w:val="22"/>
          <w:szCs w:val="22"/>
        </w:rPr>
      </w:pPr>
    </w:p>
    <w:p w14:paraId="412CB562" w14:textId="77777777" w:rsidR="00443D84" w:rsidRPr="00443D84" w:rsidRDefault="00443D84" w:rsidP="004E1D81">
      <w:pPr>
        <w:jc w:val="both"/>
        <w:rPr>
          <w:rFonts w:cstheme="majorHAnsi"/>
          <w:sz w:val="22"/>
          <w:szCs w:val="22"/>
        </w:rPr>
      </w:pPr>
    </w:p>
    <w:p w14:paraId="0D53FB37" w14:textId="4107B5BF" w:rsidR="00793B37" w:rsidRPr="00C873BB" w:rsidRDefault="00793B37" w:rsidP="00793B37">
      <w:pPr>
        <w:rPr>
          <w:rFonts w:cs="Times New Roman"/>
          <w:b/>
          <w:bCs/>
          <w:color w:val="000000" w:themeColor="text1"/>
          <w:sz w:val="22"/>
          <w:szCs w:val="22"/>
        </w:rPr>
      </w:pPr>
      <w:r>
        <w:rPr>
          <w:rFonts w:cs="Times New Roman"/>
          <w:b/>
          <w:bCs/>
          <w:color w:val="000000" w:themeColor="text1"/>
          <w:sz w:val="22"/>
          <w:szCs w:val="22"/>
        </w:rPr>
        <w:t xml:space="preserve">URGENT APPEAL: </w:t>
      </w:r>
      <w:r w:rsidRPr="00C873BB">
        <w:rPr>
          <w:rFonts w:cs="Times New Roman"/>
          <w:b/>
          <w:bCs/>
          <w:color w:val="000000" w:themeColor="text1"/>
          <w:sz w:val="22"/>
          <w:szCs w:val="22"/>
        </w:rPr>
        <w:t>Life-Threatening Institutionalization due to COVID 19 infection at the National Mental Health Hospital “Federico Mora” in Guatemala</w:t>
      </w:r>
    </w:p>
    <w:p w14:paraId="292F0EB5" w14:textId="77777777" w:rsidR="00793B37" w:rsidRPr="00C873BB" w:rsidRDefault="00793B37" w:rsidP="004E1D81">
      <w:pPr>
        <w:jc w:val="both"/>
        <w:rPr>
          <w:rFonts w:cstheme="majorHAnsi"/>
          <w:sz w:val="22"/>
          <w:szCs w:val="22"/>
        </w:rPr>
      </w:pPr>
    </w:p>
    <w:p w14:paraId="7D502AAC" w14:textId="77777777" w:rsidR="004E1D81" w:rsidRPr="00C873BB" w:rsidRDefault="004E1D81" w:rsidP="004E1D81">
      <w:pPr>
        <w:jc w:val="both"/>
        <w:rPr>
          <w:rFonts w:cstheme="majorHAnsi"/>
          <w:sz w:val="22"/>
          <w:szCs w:val="22"/>
        </w:rPr>
      </w:pPr>
    </w:p>
    <w:p w14:paraId="07821667" w14:textId="6BE41D65" w:rsidR="004E1D81" w:rsidRPr="00C873BB" w:rsidRDefault="00F22457" w:rsidP="004E1D81">
      <w:pPr>
        <w:pStyle w:val="ListParagraph"/>
        <w:numPr>
          <w:ilvl w:val="0"/>
          <w:numId w:val="7"/>
        </w:numPr>
        <w:jc w:val="both"/>
        <w:rPr>
          <w:rFonts w:cstheme="majorHAnsi"/>
          <w:b/>
          <w:sz w:val="22"/>
          <w:szCs w:val="22"/>
        </w:rPr>
      </w:pPr>
      <w:r w:rsidRPr="00C873BB">
        <w:rPr>
          <w:rFonts w:cstheme="majorHAnsi"/>
          <w:b/>
          <w:sz w:val="22"/>
          <w:szCs w:val="22"/>
        </w:rPr>
        <w:t>FACTS THAT JUSTIFY THE URGENT APPEAL REQUEST</w:t>
      </w:r>
    </w:p>
    <w:p w14:paraId="24A22218" w14:textId="77777777" w:rsidR="004E1D81" w:rsidRPr="00C873BB" w:rsidRDefault="004E1D81" w:rsidP="004E1D81">
      <w:pPr>
        <w:pStyle w:val="ListParagraph"/>
        <w:ind w:left="1080"/>
        <w:jc w:val="both"/>
        <w:rPr>
          <w:rFonts w:cstheme="majorHAnsi"/>
          <w:b/>
          <w:sz w:val="22"/>
          <w:szCs w:val="22"/>
        </w:rPr>
      </w:pPr>
    </w:p>
    <w:p w14:paraId="7B02C0CA" w14:textId="77777777" w:rsidR="004E1D81" w:rsidRPr="00C873BB" w:rsidRDefault="004E1D81" w:rsidP="004E1D81">
      <w:pPr>
        <w:ind w:left="567"/>
        <w:jc w:val="both"/>
        <w:rPr>
          <w:rFonts w:cstheme="majorHAnsi"/>
          <w:b/>
          <w:sz w:val="22"/>
          <w:szCs w:val="22"/>
        </w:rPr>
      </w:pPr>
      <w:r w:rsidRPr="00C873BB">
        <w:rPr>
          <w:rFonts w:cstheme="majorHAnsi"/>
          <w:b/>
          <w:sz w:val="22"/>
          <w:szCs w:val="22"/>
        </w:rPr>
        <w:t>A.</w:t>
      </w:r>
      <w:r w:rsidRPr="00C873BB">
        <w:rPr>
          <w:rFonts w:eastAsia="Times New Roman" w:cs="Courier New"/>
          <w:b/>
          <w:color w:val="222222"/>
          <w:sz w:val="22"/>
          <w:szCs w:val="22"/>
          <w:lang w:val="en"/>
        </w:rPr>
        <w:t xml:space="preserve"> </w:t>
      </w:r>
      <w:r w:rsidRPr="00C873BB">
        <w:rPr>
          <w:rFonts w:cstheme="majorHAnsi"/>
          <w:b/>
          <w:sz w:val="22"/>
          <w:szCs w:val="22"/>
          <w:lang w:val="en"/>
        </w:rPr>
        <w:t>QUICK SPREAD OF COVID-19 AND HIGH MORTALITY RATE IN RESIDENTIAL INSTITUTIONS</w:t>
      </w:r>
    </w:p>
    <w:p w14:paraId="33AB0FED" w14:textId="77777777" w:rsidR="004E1D81" w:rsidRPr="00C873BB" w:rsidRDefault="004E1D81" w:rsidP="004E1D81">
      <w:pPr>
        <w:ind w:left="720"/>
        <w:jc w:val="both"/>
        <w:rPr>
          <w:rFonts w:cstheme="majorHAnsi"/>
          <w:b/>
          <w:sz w:val="22"/>
          <w:szCs w:val="22"/>
        </w:rPr>
      </w:pPr>
    </w:p>
    <w:p w14:paraId="448ECB64" w14:textId="77777777" w:rsidR="004E1D81" w:rsidRPr="00C873BB" w:rsidRDefault="004E1D81" w:rsidP="004E1D81">
      <w:pPr>
        <w:jc w:val="both"/>
        <w:rPr>
          <w:rFonts w:cstheme="majorHAnsi"/>
          <w:sz w:val="22"/>
          <w:szCs w:val="22"/>
          <w:lang w:val="en"/>
        </w:rPr>
      </w:pPr>
      <w:r w:rsidRPr="00C873BB">
        <w:rPr>
          <w:rFonts w:cstheme="majorHAnsi"/>
          <w:sz w:val="22"/>
          <w:szCs w:val="22"/>
          <w:lang w:val="en"/>
        </w:rPr>
        <w:t>According to the World Health Organization (WHO), the virus called COVID-19 is an infectious disease that “</w:t>
      </w:r>
      <w:r w:rsidRPr="00C873BB">
        <w:rPr>
          <w:rFonts w:cstheme="majorHAnsi"/>
          <w:sz w:val="22"/>
          <w:szCs w:val="22"/>
        </w:rPr>
        <w:t>causes respiratory infections ranging from the common cold to more severe diseases such as Middle East Respiratory Syndrome (MERS) and Severe Acute Respiratory Syndrome (SARS).</w:t>
      </w:r>
      <w:r w:rsidRPr="00C873BB">
        <w:rPr>
          <w:rFonts w:cstheme="majorHAnsi"/>
          <w:sz w:val="22"/>
          <w:szCs w:val="22"/>
          <w:lang w:val="en"/>
        </w:rPr>
        <w:t>”</w:t>
      </w:r>
      <w:r w:rsidRPr="00C873BB">
        <w:rPr>
          <w:rFonts w:cstheme="majorHAnsi"/>
          <w:sz w:val="22"/>
          <w:szCs w:val="22"/>
          <w:vertAlign w:val="superscript"/>
        </w:rPr>
        <w:footnoteReference w:id="2"/>
      </w:r>
      <w:r w:rsidRPr="00C873BB">
        <w:rPr>
          <w:rFonts w:cstheme="majorHAnsi"/>
          <w:sz w:val="22"/>
          <w:szCs w:val="22"/>
          <w:lang w:val="en"/>
        </w:rPr>
        <w:t xml:space="preserve"> The WHO has noted that “</w:t>
      </w:r>
      <w:r w:rsidRPr="00C873BB">
        <w:rPr>
          <w:rFonts w:cstheme="majorHAnsi"/>
          <w:sz w:val="22"/>
          <w:szCs w:val="22"/>
        </w:rPr>
        <w:t>[p]</w:t>
      </w:r>
      <w:proofErr w:type="spellStart"/>
      <w:r w:rsidRPr="00C873BB">
        <w:rPr>
          <w:rFonts w:cstheme="majorHAnsi"/>
          <w:sz w:val="22"/>
          <w:szCs w:val="22"/>
        </w:rPr>
        <w:t>eople</w:t>
      </w:r>
      <w:proofErr w:type="spellEnd"/>
      <w:r w:rsidRPr="00C873BB">
        <w:rPr>
          <w:rFonts w:cstheme="majorHAnsi"/>
          <w:sz w:val="22"/>
          <w:szCs w:val="22"/>
        </w:rPr>
        <w:t xml:space="preserve"> with disabilities may be at greater </w:t>
      </w:r>
      <w:r w:rsidRPr="00C873BB">
        <w:rPr>
          <w:rFonts w:cstheme="majorHAnsi"/>
          <w:sz w:val="22"/>
          <w:szCs w:val="22"/>
        </w:rPr>
        <w:lastRenderedPageBreak/>
        <w:t>risk of contracting COVID-19.</w:t>
      </w:r>
      <w:r w:rsidRPr="00C873BB">
        <w:rPr>
          <w:rFonts w:cstheme="majorHAnsi"/>
          <w:sz w:val="22"/>
          <w:szCs w:val="22"/>
          <w:lang w:val="en"/>
        </w:rPr>
        <w:t>”</w:t>
      </w:r>
      <w:r w:rsidRPr="00C873BB">
        <w:rPr>
          <w:rFonts w:cstheme="majorHAnsi"/>
          <w:sz w:val="22"/>
          <w:szCs w:val="22"/>
          <w:vertAlign w:val="superscript"/>
        </w:rPr>
        <w:footnoteReference w:id="3"/>
      </w:r>
      <w:r w:rsidRPr="00C873BB">
        <w:rPr>
          <w:rFonts w:cstheme="majorHAnsi"/>
          <w:sz w:val="22"/>
          <w:szCs w:val="22"/>
          <w:lang w:val="en"/>
        </w:rPr>
        <w:t xml:space="preserve"> Persons with disabilities detained in residential institutions are at an even greater risk of contracting the virus. In this regard, the UN special rapporteur on the rights of persons with disabilities, Catalina Devandas, has stated that:</w:t>
      </w:r>
    </w:p>
    <w:p w14:paraId="351DA26E" w14:textId="77777777" w:rsidR="004E1D81" w:rsidRPr="00C873BB" w:rsidRDefault="004E1D81" w:rsidP="004E1D81">
      <w:pPr>
        <w:jc w:val="both"/>
        <w:rPr>
          <w:rFonts w:cstheme="majorHAnsi"/>
          <w:sz w:val="22"/>
          <w:szCs w:val="22"/>
        </w:rPr>
      </w:pPr>
    </w:p>
    <w:p w14:paraId="4CED2D67" w14:textId="77777777" w:rsidR="004E1D81" w:rsidRPr="00C873BB" w:rsidRDefault="004E1D81" w:rsidP="004E1D81">
      <w:pPr>
        <w:ind w:left="1140" w:right="1140"/>
        <w:jc w:val="both"/>
        <w:rPr>
          <w:rFonts w:cstheme="majorHAnsi"/>
          <w:sz w:val="22"/>
          <w:szCs w:val="22"/>
        </w:rPr>
      </w:pPr>
      <w:r w:rsidRPr="00C873BB">
        <w:rPr>
          <w:rFonts w:cstheme="majorHAnsi"/>
          <w:sz w:val="22"/>
          <w:szCs w:val="22"/>
        </w:rPr>
        <w:t>“The situation of people with disabilities who are in institutions, psychiatric facilities, and prisons is particularly serious, due to the risk of contamination and the absence of external supervision, a situation that is aggravated by the use of states of emergency due to the health crisis.”</w:t>
      </w:r>
      <w:r w:rsidRPr="00C873BB">
        <w:rPr>
          <w:rFonts w:cstheme="majorHAnsi"/>
          <w:sz w:val="22"/>
          <w:szCs w:val="22"/>
          <w:vertAlign w:val="superscript"/>
        </w:rPr>
        <w:footnoteReference w:id="4"/>
      </w:r>
    </w:p>
    <w:p w14:paraId="41F3A148" w14:textId="77777777" w:rsidR="004E1D81" w:rsidRPr="00C873BB" w:rsidRDefault="004E1D81" w:rsidP="004E1D81">
      <w:pPr>
        <w:ind w:left="1140" w:right="1140"/>
        <w:jc w:val="both"/>
        <w:rPr>
          <w:rFonts w:cstheme="majorHAnsi"/>
          <w:sz w:val="22"/>
          <w:szCs w:val="22"/>
        </w:rPr>
      </w:pPr>
      <w:r w:rsidRPr="00C873BB">
        <w:rPr>
          <w:rFonts w:cstheme="majorHAnsi"/>
          <w:sz w:val="22"/>
          <w:szCs w:val="22"/>
        </w:rPr>
        <w:t xml:space="preserve"> </w:t>
      </w:r>
    </w:p>
    <w:p w14:paraId="3A7F3155" w14:textId="74087579" w:rsidR="004E1D81" w:rsidRPr="00C873BB" w:rsidRDefault="00A246AF" w:rsidP="004E1D81">
      <w:pPr>
        <w:jc w:val="both"/>
        <w:rPr>
          <w:rFonts w:cstheme="majorHAnsi"/>
          <w:sz w:val="22"/>
          <w:szCs w:val="22"/>
        </w:rPr>
      </w:pPr>
      <w:r w:rsidRPr="00C873BB">
        <w:rPr>
          <w:rFonts w:cstheme="majorHAnsi"/>
          <w:sz w:val="22"/>
          <w:szCs w:val="22"/>
          <w:lang w:val="en"/>
        </w:rPr>
        <w:t>The Inter-American Commission on Human Rights (IACHR)</w:t>
      </w:r>
      <w:r w:rsidR="004E1D81" w:rsidRPr="00C873BB">
        <w:rPr>
          <w:rFonts w:cstheme="majorHAnsi"/>
          <w:sz w:val="22"/>
          <w:szCs w:val="22"/>
          <w:lang w:val="en"/>
        </w:rPr>
        <w:t>, in its Press Release 71/20 noted that people with disabilities who are deprived of liberty in psychiatric hospitals “face a situation of special risk of contagion from COVID-19.”</w:t>
      </w:r>
      <w:r w:rsidR="004E1D81" w:rsidRPr="00C873BB">
        <w:rPr>
          <w:rFonts w:cstheme="majorHAnsi"/>
          <w:sz w:val="22"/>
          <w:szCs w:val="22"/>
          <w:vertAlign w:val="superscript"/>
        </w:rPr>
        <w:footnoteReference w:id="5"/>
      </w:r>
      <w:r w:rsidR="004E1D81" w:rsidRPr="00C873BB">
        <w:rPr>
          <w:rFonts w:cstheme="majorHAnsi"/>
          <w:sz w:val="22"/>
          <w:szCs w:val="22"/>
          <w:vertAlign w:val="superscript"/>
        </w:rPr>
        <w:t xml:space="preserve"> </w:t>
      </w:r>
      <w:r w:rsidR="004E1D81" w:rsidRPr="00C873BB">
        <w:rPr>
          <w:rFonts w:cstheme="majorHAnsi"/>
          <w:sz w:val="22"/>
          <w:szCs w:val="22"/>
        </w:rPr>
        <w:t>The Commission stressed that:</w:t>
      </w:r>
    </w:p>
    <w:p w14:paraId="3C944C1E" w14:textId="77777777" w:rsidR="004E1D81" w:rsidRPr="00C873BB" w:rsidRDefault="004E1D81" w:rsidP="004E1D81">
      <w:pPr>
        <w:jc w:val="both"/>
        <w:rPr>
          <w:rFonts w:cstheme="majorHAnsi"/>
          <w:sz w:val="22"/>
          <w:szCs w:val="22"/>
          <w:vertAlign w:val="superscript"/>
        </w:rPr>
      </w:pPr>
    </w:p>
    <w:p w14:paraId="419964C9" w14:textId="5688C846" w:rsidR="004E1D81" w:rsidRPr="00C873BB" w:rsidRDefault="004E1D81" w:rsidP="004E1D81">
      <w:pPr>
        <w:ind w:left="1080" w:right="960"/>
        <w:jc w:val="both"/>
        <w:rPr>
          <w:rFonts w:cstheme="majorHAnsi"/>
          <w:sz w:val="22"/>
          <w:szCs w:val="22"/>
        </w:rPr>
      </w:pPr>
      <w:r w:rsidRPr="00C873BB">
        <w:rPr>
          <w:rFonts w:cstheme="majorHAnsi"/>
          <w:sz w:val="22"/>
          <w:szCs w:val="22"/>
        </w:rPr>
        <w:t>“</w:t>
      </w:r>
      <w:proofErr w:type="gramStart"/>
      <w:r w:rsidRPr="00C873BB">
        <w:rPr>
          <w:rFonts w:cstheme="majorHAnsi"/>
          <w:sz w:val="22"/>
          <w:szCs w:val="22"/>
        </w:rPr>
        <w:t>based</w:t>
      </w:r>
      <w:proofErr w:type="gramEnd"/>
      <w:r w:rsidRPr="00C873BB">
        <w:rPr>
          <w:rFonts w:cstheme="majorHAnsi"/>
          <w:sz w:val="22"/>
          <w:szCs w:val="22"/>
        </w:rPr>
        <w:t xml:space="preserve"> on the information documented through its various monitoring mechanisms, the Commission has observed that these centers of deprivation of liberty would be characterized by overcrowding, lack of adequate hygiene, negligent medical care, and inadequate food. In this regard, the Commission recalls that States have a special duty to protect</w:t>
      </w:r>
      <w:r w:rsidR="00A246AF" w:rsidRPr="00C873BB">
        <w:rPr>
          <w:rFonts w:cstheme="majorHAnsi"/>
          <w:sz w:val="22"/>
          <w:szCs w:val="22"/>
        </w:rPr>
        <w:t xml:space="preserve"> </w:t>
      </w:r>
      <w:r w:rsidRPr="00C873BB">
        <w:rPr>
          <w:rFonts w:cstheme="majorHAnsi"/>
          <w:sz w:val="22"/>
          <w:szCs w:val="22"/>
        </w:rPr>
        <w:t>persons with disabilities who are deprived of liberty.”</w:t>
      </w:r>
      <w:r w:rsidRPr="00C873BB">
        <w:rPr>
          <w:rFonts w:cstheme="majorHAnsi"/>
          <w:sz w:val="22"/>
          <w:szCs w:val="22"/>
          <w:vertAlign w:val="superscript"/>
        </w:rPr>
        <w:footnoteReference w:id="6"/>
      </w:r>
    </w:p>
    <w:p w14:paraId="34BC3E53" w14:textId="77777777" w:rsidR="004E1D81" w:rsidRPr="00C873BB" w:rsidRDefault="004E1D81" w:rsidP="004E1D81">
      <w:pPr>
        <w:ind w:left="1080" w:right="960"/>
        <w:jc w:val="both"/>
        <w:rPr>
          <w:rFonts w:cstheme="majorHAnsi"/>
          <w:sz w:val="22"/>
          <w:szCs w:val="22"/>
        </w:rPr>
      </w:pPr>
    </w:p>
    <w:p w14:paraId="34AFBEAF" w14:textId="77777777" w:rsidR="004E1D81" w:rsidRPr="00C873BB" w:rsidRDefault="004E1D81" w:rsidP="004E1D81">
      <w:pPr>
        <w:jc w:val="both"/>
        <w:rPr>
          <w:rFonts w:cstheme="majorHAnsi"/>
          <w:sz w:val="22"/>
          <w:szCs w:val="22"/>
        </w:rPr>
      </w:pPr>
      <w:r w:rsidRPr="00C873BB">
        <w:rPr>
          <w:rFonts w:cstheme="majorHAnsi"/>
          <w:sz w:val="22"/>
          <w:szCs w:val="22"/>
        </w:rPr>
        <w:t>Available information on the spread of COVID-19 confirms that people in residential institutions, and particularly institutionalized people with disabilities, are at increased risk of contracting the virus and dying. In the United States, the country with the highest number of confirmed cases in the region and the world, it’s been confirmed that persons with disabilities in residential institutions have a much higher death rate than the general population. A recent study found that “residents of group homes and similar facilities in New York City and surrounding areas were 5.34 times more likely than the general population to develop Covid-19 and 4.86 times more likely to die from it.”</w:t>
      </w:r>
      <w:r w:rsidRPr="00C873BB">
        <w:rPr>
          <w:rFonts w:cstheme="majorHAnsi"/>
          <w:sz w:val="22"/>
          <w:szCs w:val="22"/>
          <w:vertAlign w:val="superscript"/>
        </w:rPr>
        <w:footnoteReference w:id="7"/>
      </w:r>
      <w:r w:rsidRPr="00C873BB">
        <w:rPr>
          <w:rFonts w:cstheme="majorHAnsi"/>
          <w:sz w:val="22"/>
          <w:szCs w:val="22"/>
        </w:rPr>
        <w:t xml:space="preserve"> </w:t>
      </w:r>
    </w:p>
    <w:p w14:paraId="553312D2" w14:textId="77777777" w:rsidR="004E1D81" w:rsidRPr="00C873BB" w:rsidRDefault="004E1D81" w:rsidP="004E1D81">
      <w:pPr>
        <w:jc w:val="both"/>
        <w:rPr>
          <w:rFonts w:cstheme="majorHAnsi"/>
          <w:sz w:val="22"/>
          <w:szCs w:val="22"/>
        </w:rPr>
      </w:pPr>
    </w:p>
    <w:p w14:paraId="2365D490" w14:textId="77777777" w:rsidR="004E1D81" w:rsidRPr="00C873BB" w:rsidRDefault="004E1D81" w:rsidP="004E1D81">
      <w:pPr>
        <w:jc w:val="both"/>
        <w:rPr>
          <w:rFonts w:cstheme="majorHAnsi"/>
          <w:sz w:val="22"/>
          <w:szCs w:val="22"/>
        </w:rPr>
      </w:pPr>
      <w:r w:rsidRPr="00C873BB">
        <w:rPr>
          <w:rFonts w:cstheme="majorHAnsi"/>
          <w:sz w:val="22"/>
          <w:szCs w:val="22"/>
          <w:lang w:val="en"/>
        </w:rPr>
        <w:t>The simple fact of living in a congregated environment puts anyone at risk. In Europe, a study carried out by International</w:t>
      </w:r>
      <w:r w:rsidRPr="00C873BB">
        <w:rPr>
          <w:rFonts w:cstheme="majorHAnsi"/>
          <w:sz w:val="22"/>
          <w:szCs w:val="22"/>
        </w:rPr>
        <w:t xml:space="preserve"> Long-term Care Policy Network (ILPN) and Care Policy and Evaluation Centre (CPEC) at the London School of Economics, and Political Science (LSE)</w:t>
      </w:r>
      <w:r w:rsidRPr="00C873BB">
        <w:rPr>
          <w:rFonts w:cstheme="majorHAnsi"/>
          <w:sz w:val="22"/>
          <w:szCs w:val="22"/>
          <w:vertAlign w:val="superscript"/>
        </w:rPr>
        <w:footnoteReference w:id="8"/>
      </w:r>
      <w:r w:rsidRPr="00C873BB">
        <w:rPr>
          <w:sz w:val="22"/>
          <w:szCs w:val="22"/>
        </w:rPr>
        <w:t xml:space="preserve"> </w:t>
      </w:r>
      <w:r w:rsidRPr="00C873BB">
        <w:rPr>
          <w:rFonts w:cstheme="majorHAnsi"/>
          <w:sz w:val="22"/>
          <w:szCs w:val="22"/>
        </w:rPr>
        <w:t>found that about half of the deaths that occurred in the European Union from the coronavirus happened in the context of residential institutions. According to this study, “[s]</w:t>
      </w:r>
      <w:proofErr w:type="spellStart"/>
      <w:r w:rsidRPr="00C873BB">
        <w:rPr>
          <w:rFonts w:cstheme="majorHAnsi"/>
          <w:sz w:val="22"/>
          <w:szCs w:val="22"/>
        </w:rPr>
        <w:t>napshot</w:t>
      </w:r>
      <w:proofErr w:type="spellEnd"/>
      <w:r w:rsidRPr="00C873BB">
        <w:rPr>
          <w:rFonts w:cstheme="majorHAnsi"/>
          <w:sz w:val="22"/>
          <w:szCs w:val="22"/>
        </w:rPr>
        <w:t xml:space="preserve"> data from varying official sources shows that in Italy, Spain, France, Ireland and Belgium between </w:t>
      </w:r>
      <w:r w:rsidRPr="00C873BB">
        <w:rPr>
          <w:rFonts w:cstheme="majorHAnsi"/>
          <w:sz w:val="22"/>
          <w:szCs w:val="22"/>
        </w:rPr>
        <w:lastRenderedPageBreak/>
        <w:t>42% and 57% of deaths from the virus have been happening in [residential] homes.”</w:t>
      </w:r>
      <w:r w:rsidRPr="00C873BB">
        <w:rPr>
          <w:rFonts w:cstheme="majorHAnsi"/>
          <w:sz w:val="22"/>
          <w:szCs w:val="22"/>
          <w:vertAlign w:val="superscript"/>
        </w:rPr>
        <w:footnoteReference w:id="9"/>
      </w:r>
      <w:r w:rsidRPr="00C873BB">
        <w:rPr>
          <w:rFonts w:cstheme="majorHAnsi"/>
          <w:sz w:val="22"/>
          <w:szCs w:val="22"/>
        </w:rPr>
        <w:t xml:space="preserve"> </w:t>
      </w:r>
      <w:r w:rsidRPr="00C873BB">
        <w:rPr>
          <w:rFonts w:cstheme="majorHAnsi"/>
          <w:sz w:val="22"/>
          <w:szCs w:val="22"/>
          <w:lang w:val="en"/>
        </w:rPr>
        <w:t>In France, the percentage of deaths among residents of care homes have ranged from 39.2% to 49.4%. In Belgium, as of April 16, there were 4,857 people killed by COVID-19, of whom 69.3% had died from COVID-19 in care homes. In the case of Spain, it was found that COVID-19 infections “affects all the care residences for older people, but also other institutionalized groups with some disability</w:t>
      </w:r>
      <w:r w:rsidRPr="00C873BB">
        <w:rPr>
          <w:rFonts w:cstheme="majorHAnsi"/>
          <w:sz w:val="22"/>
          <w:szCs w:val="22"/>
        </w:rPr>
        <w:t>.</w:t>
      </w:r>
      <w:r w:rsidRPr="00C873BB">
        <w:rPr>
          <w:rFonts w:cstheme="majorHAnsi"/>
          <w:sz w:val="22"/>
          <w:szCs w:val="22"/>
          <w:lang w:val="en"/>
        </w:rPr>
        <w:t>”</w:t>
      </w:r>
      <w:r w:rsidRPr="00C873BB">
        <w:rPr>
          <w:rStyle w:val="FootnoteReference"/>
          <w:rFonts w:cstheme="majorHAnsi"/>
          <w:sz w:val="22"/>
          <w:szCs w:val="22"/>
        </w:rPr>
        <w:footnoteReference w:id="10"/>
      </w:r>
      <w:r w:rsidRPr="00C873BB">
        <w:rPr>
          <w:rFonts w:cstheme="majorHAnsi"/>
          <w:sz w:val="22"/>
          <w:szCs w:val="22"/>
          <w:lang w:val="en"/>
        </w:rPr>
        <w:t xml:space="preserve"> In the US, “</w:t>
      </w:r>
      <w:proofErr w:type="spellStart"/>
      <w:r w:rsidRPr="00C873BB">
        <w:rPr>
          <w:rFonts w:cstheme="majorHAnsi"/>
          <w:sz w:val="22"/>
          <w:szCs w:val="22"/>
          <w:lang w:val="en"/>
        </w:rPr>
        <w:t>t</w:t>
      </w:r>
      <w:r w:rsidRPr="00C873BB">
        <w:rPr>
          <w:rFonts w:cstheme="majorHAnsi"/>
          <w:sz w:val="22"/>
          <w:szCs w:val="22"/>
        </w:rPr>
        <w:t>he</w:t>
      </w:r>
      <w:proofErr w:type="spellEnd"/>
      <w:r w:rsidRPr="00C873BB">
        <w:rPr>
          <w:rFonts w:cstheme="majorHAnsi"/>
          <w:sz w:val="22"/>
          <w:szCs w:val="22"/>
        </w:rPr>
        <w:t xml:space="preserve"> number of people living in or connected to nursing homes who have died of the coronavirus to be at least 7,000, far higher than previously known.</w:t>
      </w:r>
      <w:r w:rsidRPr="00C873BB">
        <w:rPr>
          <w:rFonts w:cstheme="majorHAnsi"/>
          <w:sz w:val="22"/>
          <w:szCs w:val="22"/>
          <w:lang w:val="en"/>
        </w:rPr>
        <w:t>”</w:t>
      </w:r>
      <w:r w:rsidRPr="00C873BB">
        <w:rPr>
          <w:rFonts w:cstheme="majorHAnsi"/>
          <w:sz w:val="22"/>
          <w:szCs w:val="22"/>
          <w:vertAlign w:val="superscript"/>
        </w:rPr>
        <w:footnoteReference w:id="11"/>
      </w:r>
    </w:p>
    <w:p w14:paraId="14985CBA" w14:textId="77777777" w:rsidR="004E1D81" w:rsidRPr="00C873BB" w:rsidRDefault="004E1D81" w:rsidP="004E1D81">
      <w:pPr>
        <w:jc w:val="both"/>
        <w:rPr>
          <w:rFonts w:cstheme="majorHAnsi"/>
          <w:sz w:val="22"/>
          <w:szCs w:val="22"/>
        </w:rPr>
      </w:pPr>
    </w:p>
    <w:p w14:paraId="3429F8D4" w14:textId="77777777" w:rsidR="004E1D81" w:rsidRPr="00C873BB" w:rsidRDefault="004E1D81" w:rsidP="004E1D81">
      <w:pPr>
        <w:ind w:left="1080"/>
        <w:jc w:val="both"/>
        <w:rPr>
          <w:rFonts w:cstheme="majorHAnsi"/>
          <w:b/>
          <w:sz w:val="22"/>
          <w:szCs w:val="22"/>
        </w:rPr>
      </w:pPr>
      <w:r w:rsidRPr="00C873BB">
        <w:rPr>
          <w:rFonts w:cstheme="majorHAnsi"/>
          <w:b/>
          <w:sz w:val="22"/>
          <w:szCs w:val="22"/>
        </w:rPr>
        <w:t>B.</w:t>
      </w:r>
      <w:r w:rsidRPr="00C873BB">
        <w:rPr>
          <w:rFonts w:eastAsia="Times New Roman" w:cs="Courier New"/>
          <w:b/>
          <w:color w:val="222222"/>
          <w:sz w:val="22"/>
          <w:szCs w:val="22"/>
          <w:lang w:val="en"/>
        </w:rPr>
        <w:t xml:space="preserve"> </w:t>
      </w:r>
      <w:r w:rsidRPr="00C873BB">
        <w:rPr>
          <w:rFonts w:cstheme="majorHAnsi"/>
          <w:b/>
          <w:sz w:val="22"/>
          <w:szCs w:val="22"/>
          <w:lang w:val="en"/>
        </w:rPr>
        <w:t>IMMINENT RISK OF DEATH THAT PATIENTS AT THE FEDERICO MORA FACE</w:t>
      </w:r>
    </w:p>
    <w:p w14:paraId="493BABC4" w14:textId="77777777" w:rsidR="004E1D81" w:rsidRPr="00C873BB" w:rsidRDefault="004E1D81" w:rsidP="004E1D81">
      <w:pPr>
        <w:jc w:val="both"/>
        <w:rPr>
          <w:rFonts w:cstheme="majorHAnsi"/>
          <w:sz w:val="22"/>
          <w:szCs w:val="22"/>
        </w:rPr>
      </w:pPr>
      <w:r w:rsidRPr="00C873BB">
        <w:rPr>
          <w:rFonts w:cstheme="majorHAnsi"/>
          <w:sz w:val="22"/>
          <w:szCs w:val="22"/>
        </w:rPr>
        <w:t xml:space="preserve"> </w:t>
      </w:r>
    </w:p>
    <w:p w14:paraId="11395460" w14:textId="3A28DEE0" w:rsidR="004E1D81" w:rsidRPr="00C873BB" w:rsidRDefault="00A246AF" w:rsidP="004E1D81">
      <w:pPr>
        <w:jc w:val="both"/>
        <w:rPr>
          <w:rFonts w:cstheme="majorHAnsi"/>
          <w:sz w:val="22"/>
          <w:szCs w:val="22"/>
          <w:lang w:val="en"/>
        </w:rPr>
      </w:pPr>
      <w:r w:rsidRPr="00C873BB">
        <w:rPr>
          <w:rFonts w:cstheme="majorHAnsi"/>
          <w:sz w:val="22"/>
          <w:szCs w:val="22"/>
          <w:lang w:val="en"/>
        </w:rPr>
        <w:t xml:space="preserve">All patients at the </w:t>
      </w:r>
      <w:bookmarkStart w:id="1" w:name="_Hlk39231410"/>
      <w:r w:rsidRPr="00C873BB">
        <w:rPr>
          <w:rFonts w:cstheme="majorHAnsi"/>
          <w:sz w:val="22"/>
          <w:szCs w:val="22"/>
          <w:lang w:val="en"/>
        </w:rPr>
        <w:t xml:space="preserve">“Federico Mora” </w:t>
      </w:r>
      <w:bookmarkEnd w:id="1"/>
      <w:r w:rsidRPr="00C873BB">
        <w:rPr>
          <w:rFonts w:cstheme="majorHAnsi"/>
          <w:sz w:val="22"/>
          <w:szCs w:val="22"/>
          <w:lang w:val="en"/>
        </w:rPr>
        <w:t xml:space="preserve">are at imminent risk of contracting COVID-19 due to the inherent characteristics of institutionalization referred to in the previous section. </w:t>
      </w:r>
      <w:r w:rsidR="004E1D81" w:rsidRPr="00C873BB">
        <w:rPr>
          <w:rFonts w:cstheme="majorHAnsi"/>
          <w:sz w:val="22"/>
          <w:szCs w:val="22"/>
        </w:rPr>
        <w:t xml:space="preserve">Psychiatric hospitals </w:t>
      </w:r>
      <w:proofErr w:type="gramStart"/>
      <w:r w:rsidRPr="00C873BB">
        <w:rPr>
          <w:rFonts w:cstheme="majorHAnsi"/>
          <w:sz w:val="22"/>
          <w:szCs w:val="22"/>
        </w:rPr>
        <w:t xml:space="preserve">in particular </w:t>
      </w:r>
      <w:r w:rsidR="004E1D81" w:rsidRPr="00C873BB">
        <w:rPr>
          <w:rFonts w:cstheme="majorHAnsi"/>
          <w:sz w:val="22"/>
          <w:szCs w:val="22"/>
        </w:rPr>
        <w:t>have</w:t>
      </w:r>
      <w:proofErr w:type="gramEnd"/>
      <w:r w:rsidR="004E1D81" w:rsidRPr="00C873BB">
        <w:rPr>
          <w:rFonts w:cstheme="majorHAnsi"/>
          <w:sz w:val="22"/>
          <w:szCs w:val="22"/>
        </w:rPr>
        <w:t xml:space="preserve"> been found to be “potential incubators for the virus.”</w:t>
      </w:r>
      <w:r w:rsidR="004E1D81" w:rsidRPr="00C873BB">
        <w:rPr>
          <w:rFonts w:cstheme="majorHAnsi"/>
          <w:sz w:val="22"/>
          <w:szCs w:val="22"/>
          <w:vertAlign w:val="superscript"/>
        </w:rPr>
        <w:footnoteReference w:id="12"/>
      </w:r>
      <w:r w:rsidR="004E1D81" w:rsidRPr="00C873BB">
        <w:rPr>
          <w:rFonts w:cstheme="majorHAnsi"/>
          <w:sz w:val="22"/>
          <w:szCs w:val="22"/>
        </w:rPr>
        <w:t xml:space="preserve"> </w:t>
      </w:r>
      <w:r w:rsidR="004E1D81" w:rsidRPr="00C873BB">
        <w:rPr>
          <w:rFonts w:cstheme="majorHAnsi"/>
          <w:sz w:val="22"/>
          <w:szCs w:val="22"/>
          <w:lang w:val="en"/>
        </w:rPr>
        <w:t xml:space="preserve">A staff member of the </w:t>
      </w:r>
      <w:r w:rsidR="001B2318" w:rsidRPr="00C873BB">
        <w:rPr>
          <w:rFonts w:cstheme="majorHAnsi"/>
          <w:sz w:val="22"/>
          <w:szCs w:val="22"/>
          <w:lang w:val="en"/>
        </w:rPr>
        <w:t xml:space="preserve">“Federico Mora” </w:t>
      </w:r>
      <w:r w:rsidRPr="00C873BB">
        <w:rPr>
          <w:rFonts w:cstheme="majorHAnsi"/>
          <w:sz w:val="22"/>
          <w:szCs w:val="22"/>
          <w:lang w:val="en"/>
        </w:rPr>
        <w:t>told DRI that</w:t>
      </w:r>
      <w:r w:rsidR="004E1D81" w:rsidRPr="00C873BB">
        <w:rPr>
          <w:rFonts w:cstheme="majorHAnsi"/>
          <w:sz w:val="22"/>
          <w:szCs w:val="22"/>
          <w:lang w:val="en"/>
        </w:rPr>
        <w:t xml:space="preserve"> he is “concerned about the level of risk that staff and patients are at.”</w:t>
      </w:r>
      <w:r w:rsidR="004E1D81" w:rsidRPr="00C873BB">
        <w:rPr>
          <w:rFonts w:cstheme="majorHAnsi"/>
          <w:sz w:val="22"/>
          <w:szCs w:val="22"/>
          <w:vertAlign w:val="superscript"/>
        </w:rPr>
        <w:footnoteReference w:id="13"/>
      </w:r>
    </w:p>
    <w:p w14:paraId="5F669601" w14:textId="77777777" w:rsidR="004E1D81" w:rsidRPr="00C873BB" w:rsidRDefault="004E1D81" w:rsidP="004E1D81">
      <w:pPr>
        <w:jc w:val="both"/>
        <w:rPr>
          <w:rFonts w:cstheme="majorHAnsi"/>
          <w:sz w:val="22"/>
          <w:szCs w:val="22"/>
        </w:rPr>
      </w:pPr>
    </w:p>
    <w:p w14:paraId="7D9587DD" w14:textId="2FA1C1E6" w:rsidR="004E1D81" w:rsidRPr="00C873BB" w:rsidRDefault="00A246AF" w:rsidP="004E1D81">
      <w:pPr>
        <w:jc w:val="both"/>
        <w:rPr>
          <w:rFonts w:cstheme="majorHAnsi"/>
          <w:sz w:val="22"/>
          <w:szCs w:val="22"/>
        </w:rPr>
      </w:pPr>
      <w:r w:rsidRPr="00C873BB">
        <w:rPr>
          <w:rFonts w:cstheme="majorHAnsi"/>
          <w:sz w:val="22"/>
          <w:szCs w:val="22"/>
        </w:rPr>
        <w:t>T</w:t>
      </w:r>
      <w:r w:rsidR="004E1D81" w:rsidRPr="00C873BB">
        <w:rPr>
          <w:rFonts w:cstheme="majorHAnsi"/>
          <w:sz w:val="22"/>
          <w:szCs w:val="22"/>
        </w:rPr>
        <w:t xml:space="preserve">he </w:t>
      </w:r>
      <w:r w:rsidRPr="00C873BB">
        <w:rPr>
          <w:rFonts w:cstheme="majorHAnsi"/>
          <w:sz w:val="22"/>
          <w:szCs w:val="22"/>
        </w:rPr>
        <w:t>“</w:t>
      </w:r>
      <w:r w:rsidR="004E1D81" w:rsidRPr="00C873BB">
        <w:rPr>
          <w:rFonts w:cstheme="majorHAnsi"/>
          <w:sz w:val="22"/>
          <w:szCs w:val="22"/>
        </w:rPr>
        <w:t>Federico Mora</w:t>
      </w:r>
      <w:r w:rsidRPr="00C873BB">
        <w:rPr>
          <w:rFonts w:cstheme="majorHAnsi"/>
          <w:sz w:val="22"/>
          <w:szCs w:val="22"/>
        </w:rPr>
        <w:t>”</w:t>
      </w:r>
      <w:r w:rsidR="004E1D81" w:rsidRPr="00C873BB">
        <w:rPr>
          <w:rFonts w:cstheme="majorHAnsi"/>
          <w:sz w:val="22"/>
          <w:szCs w:val="22"/>
        </w:rPr>
        <w:t xml:space="preserve"> is the only public psychiatric hospital in Guatemala. The hospital employs around 450 people including operational, administrative, medical, and nursing staff. There are 321 patients detained in the institution who are separated into six wards based on their gender</w:t>
      </w:r>
      <w:r w:rsidRPr="00C873BB">
        <w:rPr>
          <w:rFonts w:cstheme="majorHAnsi"/>
          <w:sz w:val="22"/>
          <w:szCs w:val="22"/>
        </w:rPr>
        <w:t xml:space="preserve">, </w:t>
      </w:r>
      <w:proofErr w:type="gramStart"/>
      <w:r w:rsidRPr="00C873BB">
        <w:rPr>
          <w:rFonts w:cstheme="majorHAnsi"/>
          <w:sz w:val="22"/>
          <w:szCs w:val="22"/>
        </w:rPr>
        <w:t>age</w:t>
      </w:r>
      <w:proofErr w:type="gramEnd"/>
      <w:r w:rsidR="004E1D81" w:rsidRPr="00C873BB">
        <w:rPr>
          <w:rFonts w:cstheme="majorHAnsi"/>
          <w:sz w:val="22"/>
          <w:szCs w:val="22"/>
        </w:rPr>
        <w:t xml:space="preserve"> and clinical profile.</w:t>
      </w:r>
      <w:r w:rsidR="004E1D81" w:rsidRPr="00C873BB">
        <w:rPr>
          <w:rFonts w:cstheme="majorHAnsi"/>
          <w:sz w:val="22"/>
          <w:szCs w:val="22"/>
          <w:vertAlign w:val="superscript"/>
        </w:rPr>
        <w:footnoteReference w:id="14"/>
      </w:r>
      <w:r w:rsidR="004E1D81" w:rsidRPr="00C873BB">
        <w:rPr>
          <w:rFonts w:cstheme="majorHAnsi"/>
          <w:sz w:val="22"/>
          <w:szCs w:val="22"/>
        </w:rPr>
        <w:t xml:space="preserve"> The IACHR has noted that at least 75% of the patients do not need to be at the hospital for medical, reasons but they remain there because they have nowhere else to go.</w:t>
      </w:r>
      <w:r w:rsidR="004E1D81" w:rsidRPr="00C873BB">
        <w:rPr>
          <w:rStyle w:val="FootnoteReference"/>
          <w:rFonts w:cstheme="majorHAnsi"/>
          <w:sz w:val="22"/>
          <w:szCs w:val="22"/>
        </w:rPr>
        <w:footnoteReference w:id="15"/>
      </w:r>
      <w:r w:rsidR="004E1D81" w:rsidRPr="00C873BB">
        <w:rPr>
          <w:rFonts w:cstheme="majorHAnsi"/>
          <w:sz w:val="22"/>
          <w:szCs w:val="22"/>
        </w:rPr>
        <w:t xml:space="preserve"> </w:t>
      </w:r>
    </w:p>
    <w:p w14:paraId="6C8A31E1" w14:textId="77777777" w:rsidR="004E1D81" w:rsidRPr="00C873BB" w:rsidRDefault="004E1D81" w:rsidP="004E1D81">
      <w:pPr>
        <w:jc w:val="both"/>
        <w:rPr>
          <w:rFonts w:cstheme="majorHAnsi"/>
          <w:sz w:val="22"/>
          <w:szCs w:val="22"/>
        </w:rPr>
      </w:pPr>
    </w:p>
    <w:p w14:paraId="0CA863AD" w14:textId="17BACCC6" w:rsidR="004E1D81" w:rsidRPr="00C873BB" w:rsidRDefault="004E1D81" w:rsidP="004E1D81">
      <w:pPr>
        <w:jc w:val="both"/>
        <w:rPr>
          <w:rFonts w:cstheme="majorHAnsi"/>
          <w:sz w:val="22"/>
          <w:szCs w:val="22"/>
        </w:rPr>
      </w:pPr>
      <w:r w:rsidRPr="00C873BB">
        <w:rPr>
          <w:rFonts w:cstheme="majorHAnsi"/>
          <w:b/>
          <w:bCs/>
          <w:sz w:val="22"/>
          <w:szCs w:val="22"/>
        </w:rPr>
        <w:t>DRI is aware that at least two people who work at the “Federico Mora” have tested positive for COVID-19, and that at least four nurses and 47 patients are in quarantine</w:t>
      </w:r>
      <w:r w:rsidRPr="00C873BB">
        <w:rPr>
          <w:rFonts w:cstheme="majorHAnsi"/>
          <w:b/>
          <w:bCs/>
          <w:sz w:val="22"/>
          <w:szCs w:val="22"/>
          <w:vertAlign w:val="superscript"/>
        </w:rPr>
        <w:footnoteReference w:id="16"/>
      </w:r>
      <w:r w:rsidRPr="00C873BB">
        <w:rPr>
          <w:rFonts w:cstheme="majorHAnsi"/>
          <w:b/>
          <w:bCs/>
          <w:sz w:val="22"/>
          <w:szCs w:val="22"/>
        </w:rPr>
        <w:t xml:space="preserve">. </w:t>
      </w:r>
      <w:r w:rsidRPr="00C873BB">
        <w:rPr>
          <w:rFonts w:cstheme="majorHAnsi"/>
          <w:sz w:val="22"/>
          <w:szCs w:val="22"/>
        </w:rPr>
        <w:t xml:space="preserve">All the patients at the Federico Mora are at imminent risk of contracting COVID-19 and dying given the unsanitary conditions that persist in the hospital; the absence of any adequate medical treatment to deal with the health crisis; the lack of community services to care for </w:t>
      </w:r>
      <w:r w:rsidRPr="00C873BB">
        <w:rPr>
          <w:rFonts w:cstheme="majorHAnsi"/>
          <w:sz w:val="22"/>
          <w:szCs w:val="22"/>
        </w:rPr>
        <w:lastRenderedPageBreak/>
        <w:t>patients in a community setting on an equal basis with others; and the inaction of the health authorities in the face of the crisis even though the State has “a heightened responsibility towards this population due to the structural discrimination they experience.”</w:t>
      </w:r>
      <w:r w:rsidRPr="00C873BB">
        <w:rPr>
          <w:rFonts w:cstheme="majorHAnsi"/>
          <w:sz w:val="22"/>
          <w:szCs w:val="22"/>
          <w:vertAlign w:val="superscript"/>
        </w:rPr>
        <w:footnoteReference w:id="17"/>
      </w:r>
      <w:r w:rsidRPr="00C873BB">
        <w:rPr>
          <w:rFonts w:cstheme="majorHAnsi"/>
          <w:sz w:val="22"/>
          <w:szCs w:val="22"/>
        </w:rPr>
        <w:t xml:space="preserve"> </w:t>
      </w:r>
      <w:r w:rsidRPr="00C873BB">
        <w:rPr>
          <w:rFonts w:cstheme="majorHAnsi"/>
          <w:b/>
          <w:bCs/>
          <w:sz w:val="22"/>
          <w:szCs w:val="22"/>
        </w:rPr>
        <w:t xml:space="preserve">Given experiences in other countries, it is possible that, if the necessary actions are not taken, a large number of patients detained at the </w:t>
      </w:r>
      <w:r w:rsidR="001B2318" w:rsidRPr="00C873BB">
        <w:rPr>
          <w:rFonts w:cstheme="majorHAnsi"/>
          <w:b/>
          <w:bCs/>
          <w:sz w:val="22"/>
          <w:szCs w:val="22"/>
          <w:lang w:val="en"/>
        </w:rPr>
        <w:t xml:space="preserve">“Federico Mora” </w:t>
      </w:r>
      <w:r w:rsidRPr="00C873BB">
        <w:rPr>
          <w:rFonts w:cstheme="majorHAnsi"/>
          <w:b/>
          <w:bCs/>
          <w:sz w:val="22"/>
          <w:szCs w:val="22"/>
        </w:rPr>
        <w:t>will die in the following weeks.</w:t>
      </w:r>
    </w:p>
    <w:p w14:paraId="33049CB8" w14:textId="74F2A04C" w:rsidR="004E1D81" w:rsidRDefault="004E1D81" w:rsidP="004E1D81">
      <w:pPr>
        <w:jc w:val="both"/>
        <w:rPr>
          <w:rFonts w:cstheme="majorHAnsi"/>
          <w:sz w:val="22"/>
          <w:szCs w:val="22"/>
        </w:rPr>
      </w:pPr>
    </w:p>
    <w:p w14:paraId="1AFC7F78" w14:textId="63B2DBCF" w:rsidR="00BB59E2" w:rsidRDefault="00BB59E2" w:rsidP="004E1D81">
      <w:pPr>
        <w:jc w:val="both"/>
        <w:rPr>
          <w:rFonts w:cstheme="majorHAnsi"/>
          <w:sz w:val="22"/>
          <w:szCs w:val="22"/>
        </w:rPr>
      </w:pPr>
    </w:p>
    <w:p w14:paraId="5FA77D66" w14:textId="77777777" w:rsidR="00BB59E2" w:rsidRPr="00C873BB" w:rsidRDefault="00BB59E2" w:rsidP="004E1D81">
      <w:pPr>
        <w:jc w:val="both"/>
        <w:rPr>
          <w:rFonts w:cstheme="majorHAnsi"/>
          <w:sz w:val="22"/>
          <w:szCs w:val="22"/>
        </w:rPr>
      </w:pPr>
    </w:p>
    <w:p w14:paraId="52FD1383" w14:textId="77777777" w:rsidR="004E1D81" w:rsidRPr="00C873BB" w:rsidRDefault="004E1D81" w:rsidP="004E1D81">
      <w:pPr>
        <w:pStyle w:val="ListParagraph"/>
        <w:numPr>
          <w:ilvl w:val="0"/>
          <w:numId w:val="8"/>
        </w:numPr>
        <w:jc w:val="both"/>
        <w:rPr>
          <w:rFonts w:cstheme="majorHAnsi"/>
          <w:sz w:val="22"/>
          <w:szCs w:val="22"/>
        </w:rPr>
      </w:pPr>
      <w:r w:rsidRPr="00C873BB">
        <w:rPr>
          <w:rFonts w:cstheme="majorHAnsi"/>
          <w:sz w:val="22"/>
          <w:szCs w:val="22"/>
          <w:lang w:val="en"/>
        </w:rPr>
        <w:t xml:space="preserve">Inadequate and </w:t>
      </w:r>
      <w:r w:rsidRPr="00C873BB">
        <w:rPr>
          <w:rFonts w:cstheme="majorHAnsi"/>
          <w:sz w:val="22"/>
          <w:szCs w:val="22"/>
        </w:rPr>
        <w:t>unhygienic</w:t>
      </w:r>
      <w:r w:rsidRPr="00C873BB">
        <w:rPr>
          <w:rFonts w:cstheme="majorHAnsi"/>
          <w:sz w:val="22"/>
          <w:szCs w:val="22"/>
          <w:lang w:val="en"/>
        </w:rPr>
        <w:t xml:space="preserve"> conditions persist at the Federico Mora</w:t>
      </w:r>
    </w:p>
    <w:p w14:paraId="51E26C2B" w14:textId="77777777" w:rsidR="004E1D81" w:rsidRPr="00C873BB" w:rsidRDefault="004E1D81" w:rsidP="004E1D81">
      <w:pPr>
        <w:pStyle w:val="ListParagraph"/>
        <w:ind w:left="927"/>
        <w:jc w:val="both"/>
        <w:rPr>
          <w:rFonts w:cstheme="majorHAnsi"/>
          <w:sz w:val="22"/>
          <w:szCs w:val="22"/>
        </w:rPr>
      </w:pPr>
    </w:p>
    <w:p w14:paraId="41E9D22F" w14:textId="407618E9" w:rsidR="004E1D81" w:rsidRPr="00C873BB" w:rsidRDefault="008E05D6" w:rsidP="008E05D6">
      <w:pPr>
        <w:pStyle w:val="ListParagraph"/>
        <w:ind w:left="0"/>
        <w:jc w:val="both"/>
        <w:rPr>
          <w:rFonts w:cstheme="majorHAnsi"/>
          <w:sz w:val="22"/>
          <w:szCs w:val="22"/>
        </w:rPr>
      </w:pPr>
      <w:r w:rsidRPr="00C873BB">
        <w:rPr>
          <w:rFonts w:cstheme="majorHAnsi"/>
          <w:sz w:val="22"/>
          <w:szCs w:val="22"/>
        </w:rPr>
        <w:t xml:space="preserve">The IACHR has </w:t>
      </w:r>
      <w:r w:rsidR="004E1D81" w:rsidRPr="00C873BB">
        <w:rPr>
          <w:rFonts w:cstheme="majorHAnsi"/>
          <w:sz w:val="22"/>
          <w:szCs w:val="22"/>
        </w:rPr>
        <w:t>called on the States to “adapt the conditions of detention of persons deprived of liberty, particularly concerning food, health, sanitation, and quarantine measures to prevent intramural contagion of COVID-19, guaranteeing in particular that all units have medical attention.”</w:t>
      </w:r>
      <w:r w:rsidR="004E1D81" w:rsidRPr="00C873BB">
        <w:rPr>
          <w:sz w:val="22"/>
          <w:szCs w:val="22"/>
          <w:vertAlign w:val="superscript"/>
        </w:rPr>
        <w:footnoteReference w:id="18"/>
      </w:r>
      <w:r w:rsidRPr="00C873BB">
        <w:rPr>
          <w:rFonts w:cstheme="majorHAnsi"/>
          <w:sz w:val="22"/>
          <w:szCs w:val="22"/>
        </w:rPr>
        <w:t xml:space="preserve"> </w:t>
      </w:r>
      <w:r w:rsidR="004E1D81" w:rsidRPr="00C873BB">
        <w:rPr>
          <w:rFonts w:cstheme="majorHAnsi"/>
          <w:sz w:val="22"/>
          <w:szCs w:val="22"/>
          <w:lang w:val="en"/>
        </w:rPr>
        <w:t xml:space="preserve">However, since 2012, DRI has </w:t>
      </w:r>
      <w:r w:rsidRPr="00C873BB">
        <w:rPr>
          <w:rFonts w:cstheme="majorHAnsi"/>
          <w:sz w:val="22"/>
          <w:szCs w:val="22"/>
          <w:lang w:val="en"/>
        </w:rPr>
        <w:t xml:space="preserve">found </w:t>
      </w:r>
      <w:r w:rsidR="004E1D81" w:rsidRPr="00C873BB">
        <w:rPr>
          <w:rFonts w:cstheme="majorHAnsi"/>
          <w:sz w:val="22"/>
          <w:szCs w:val="22"/>
          <w:lang w:val="en"/>
        </w:rPr>
        <w:t>inhumane and degrading conditions at the “Federico Mora”, such as overcrowding, un</w:t>
      </w:r>
      <w:r w:rsidR="004E1D81" w:rsidRPr="00C873BB">
        <w:rPr>
          <w:rFonts w:cstheme="majorHAnsi"/>
          <w:sz w:val="22"/>
          <w:szCs w:val="22"/>
        </w:rPr>
        <w:t>hygienic</w:t>
      </w:r>
      <w:r w:rsidR="004E1D81" w:rsidRPr="00C873BB">
        <w:rPr>
          <w:rFonts w:cstheme="majorHAnsi"/>
          <w:sz w:val="22"/>
          <w:szCs w:val="22"/>
          <w:lang w:val="en"/>
        </w:rPr>
        <w:t xml:space="preserve"> conditions, lack of medical care and inadequate food. All of these are factors persist to date at the institution and aggravate the risks of contracting COVID-19.</w:t>
      </w:r>
      <w:r w:rsidR="004E1D81" w:rsidRPr="00C873BB">
        <w:rPr>
          <w:rFonts w:cstheme="majorHAnsi"/>
          <w:sz w:val="22"/>
          <w:szCs w:val="22"/>
          <w:vertAlign w:val="superscript"/>
        </w:rPr>
        <w:footnoteReference w:id="19"/>
      </w:r>
    </w:p>
    <w:p w14:paraId="42312A58" w14:textId="77777777" w:rsidR="004E1D81" w:rsidRPr="00C873BB" w:rsidRDefault="004E1D81" w:rsidP="004E1D81">
      <w:pPr>
        <w:jc w:val="both"/>
        <w:rPr>
          <w:rFonts w:cstheme="majorHAnsi"/>
          <w:sz w:val="22"/>
          <w:szCs w:val="22"/>
        </w:rPr>
      </w:pPr>
    </w:p>
    <w:p w14:paraId="73324091" w14:textId="268AD556" w:rsidR="004E1D81" w:rsidRPr="00C873BB" w:rsidRDefault="004E1D81" w:rsidP="004E1D81">
      <w:pPr>
        <w:jc w:val="both"/>
        <w:rPr>
          <w:rFonts w:cstheme="majorHAnsi"/>
          <w:sz w:val="22"/>
          <w:szCs w:val="22"/>
        </w:rPr>
      </w:pPr>
      <w:r w:rsidRPr="00C873BB">
        <w:rPr>
          <w:rFonts w:cstheme="majorHAnsi"/>
          <w:sz w:val="22"/>
          <w:szCs w:val="22"/>
        </w:rPr>
        <w:t xml:space="preserve">The spread of infectious diseases within the “Federico Mora” is an issue that DRI had already warned about in 2012, </w:t>
      </w:r>
      <w:r w:rsidR="004311D4" w:rsidRPr="00C873BB">
        <w:rPr>
          <w:rFonts w:cstheme="majorHAnsi"/>
          <w:sz w:val="22"/>
          <w:szCs w:val="22"/>
        </w:rPr>
        <w:t xml:space="preserve">when DRI </w:t>
      </w:r>
      <w:r w:rsidRPr="00C873BB">
        <w:rPr>
          <w:rFonts w:cstheme="majorHAnsi"/>
          <w:sz w:val="22"/>
          <w:szCs w:val="22"/>
        </w:rPr>
        <w:t>request</w:t>
      </w:r>
      <w:r w:rsidR="004311D4" w:rsidRPr="00C873BB">
        <w:rPr>
          <w:rFonts w:cstheme="majorHAnsi"/>
          <w:sz w:val="22"/>
          <w:szCs w:val="22"/>
        </w:rPr>
        <w:t>ed</w:t>
      </w:r>
      <w:r w:rsidRPr="00C873BB">
        <w:rPr>
          <w:rFonts w:cstheme="majorHAnsi"/>
          <w:sz w:val="22"/>
          <w:szCs w:val="22"/>
        </w:rPr>
        <w:t xml:space="preserve"> precautionary measure</w:t>
      </w:r>
      <w:r w:rsidR="004311D4" w:rsidRPr="00C873BB">
        <w:rPr>
          <w:rFonts w:cstheme="majorHAnsi"/>
          <w:sz w:val="22"/>
          <w:szCs w:val="22"/>
        </w:rPr>
        <w:t>s to the IACHR -which were granted in November 2012</w:t>
      </w:r>
      <w:r w:rsidRPr="00C873BB">
        <w:rPr>
          <w:rFonts w:cstheme="majorHAnsi"/>
          <w:sz w:val="22"/>
          <w:szCs w:val="22"/>
        </w:rPr>
        <w:t xml:space="preserve">. In this petition, DRI referred to the high number of deaths in the institution due to contagious infections, mainly diarrhea and pneumonia. DRI also warned about negligence and lack of medical care that was reflected in a) the lack of separation between patients with infectious diseases and the rest of the population, leaving the latter at unnecessary risk of contracting these diseases, and b) </w:t>
      </w:r>
      <w:proofErr w:type="gramStart"/>
      <w:r w:rsidRPr="00C873BB">
        <w:rPr>
          <w:rFonts w:cstheme="majorHAnsi"/>
          <w:sz w:val="22"/>
          <w:szCs w:val="22"/>
        </w:rPr>
        <w:t>a large number of</w:t>
      </w:r>
      <w:proofErr w:type="gramEnd"/>
      <w:r w:rsidRPr="00C873BB">
        <w:rPr>
          <w:rFonts w:cstheme="majorHAnsi"/>
          <w:sz w:val="22"/>
          <w:szCs w:val="22"/>
        </w:rPr>
        <w:t xml:space="preserve"> patients with dirty clothes covered with their own urine or feces. Regarding presence of feces at the hospital, the WHO has indicated that there have not been reports of fecal-oral transmission of COVID-19. However, “initial investigations suggest the virus may be present in feces in some cases.”</w:t>
      </w:r>
      <w:r w:rsidRPr="00C873BB">
        <w:rPr>
          <w:rFonts w:cstheme="majorHAnsi"/>
          <w:sz w:val="22"/>
          <w:szCs w:val="22"/>
          <w:vertAlign w:val="superscript"/>
        </w:rPr>
        <w:footnoteReference w:id="20"/>
      </w:r>
    </w:p>
    <w:p w14:paraId="69E3E945" w14:textId="77777777" w:rsidR="004E1D81" w:rsidRPr="00C873BB" w:rsidRDefault="004E1D81" w:rsidP="004E1D81">
      <w:pPr>
        <w:jc w:val="both"/>
        <w:rPr>
          <w:rFonts w:cstheme="majorHAnsi"/>
          <w:sz w:val="22"/>
          <w:szCs w:val="22"/>
        </w:rPr>
      </w:pPr>
    </w:p>
    <w:p w14:paraId="6778D9CD" w14:textId="37B210E1" w:rsidR="004E1D81" w:rsidRPr="00C873BB" w:rsidRDefault="004E1D81" w:rsidP="004E1D81">
      <w:pPr>
        <w:jc w:val="both"/>
        <w:rPr>
          <w:rFonts w:cstheme="majorHAnsi"/>
          <w:sz w:val="22"/>
          <w:szCs w:val="22"/>
        </w:rPr>
      </w:pPr>
      <w:r w:rsidRPr="00C873BB">
        <w:rPr>
          <w:rFonts w:cstheme="majorHAnsi"/>
          <w:sz w:val="22"/>
          <w:szCs w:val="22"/>
          <w:lang w:val="en"/>
        </w:rPr>
        <w:t xml:space="preserve">In 2017, in the report “The situation of human rights in Guatemala”, </w:t>
      </w:r>
      <w:r w:rsidR="00101A80" w:rsidRPr="00C873BB">
        <w:rPr>
          <w:rFonts w:cstheme="majorHAnsi"/>
          <w:sz w:val="22"/>
          <w:szCs w:val="22"/>
          <w:lang w:val="en"/>
        </w:rPr>
        <w:t xml:space="preserve">the IACHR </w:t>
      </w:r>
      <w:r w:rsidRPr="00C873BB">
        <w:rPr>
          <w:rFonts w:cstheme="majorHAnsi"/>
          <w:sz w:val="22"/>
          <w:szCs w:val="22"/>
          <w:lang w:val="en"/>
        </w:rPr>
        <w:t>reiterated that</w:t>
      </w:r>
      <w:r w:rsidRPr="00C873BB">
        <w:rPr>
          <w:rFonts w:cstheme="majorHAnsi"/>
          <w:sz w:val="22"/>
          <w:szCs w:val="22"/>
        </w:rPr>
        <w:t xml:space="preserve"> the prevailing situation at the “Federico Mora” “reflects the lack of protection of persons with disabilities in Guatemala,”</w:t>
      </w:r>
      <w:r w:rsidRPr="00C873BB">
        <w:rPr>
          <w:rFonts w:cstheme="majorHAnsi"/>
          <w:sz w:val="22"/>
          <w:szCs w:val="22"/>
          <w:vertAlign w:val="superscript"/>
        </w:rPr>
        <w:footnoteReference w:id="21"/>
      </w:r>
      <w:r w:rsidRPr="00C873BB">
        <w:rPr>
          <w:rFonts w:cstheme="majorHAnsi"/>
          <w:sz w:val="22"/>
          <w:szCs w:val="22"/>
        </w:rPr>
        <w:t xml:space="preserve"> and mentioned the unsanitary and unhealthy conditions that prevail at the institution, “</w:t>
      </w:r>
      <w:r w:rsidRPr="00C873BB">
        <w:rPr>
          <w:rFonts w:cstheme="majorHAnsi"/>
          <w:sz w:val="22"/>
          <w:szCs w:val="22"/>
          <w:u w:val="single"/>
        </w:rPr>
        <w:t>fostering infectious diseases</w:t>
      </w:r>
      <w:r w:rsidRPr="00C873BB">
        <w:rPr>
          <w:rFonts w:cstheme="majorHAnsi"/>
          <w:sz w:val="22"/>
          <w:szCs w:val="22"/>
        </w:rPr>
        <w:t xml:space="preserve"> and posing an immediate threat to the health and lives of the patients.”</w:t>
      </w:r>
      <w:r w:rsidRPr="00C873BB">
        <w:rPr>
          <w:rFonts w:cstheme="majorHAnsi"/>
          <w:sz w:val="22"/>
          <w:szCs w:val="22"/>
          <w:vertAlign w:val="superscript"/>
        </w:rPr>
        <w:footnoteReference w:id="22"/>
      </w:r>
      <w:r w:rsidRPr="00C873BB">
        <w:rPr>
          <w:sz w:val="22"/>
          <w:szCs w:val="22"/>
        </w:rPr>
        <w:t xml:space="preserve"> </w:t>
      </w:r>
      <w:r w:rsidRPr="00C873BB">
        <w:rPr>
          <w:rFonts w:cstheme="majorHAnsi"/>
          <w:sz w:val="22"/>
          <w:szCs w:val="22"/>
        </w:rPr>
        <w:t>(emphasis added).</w:t>
      </w:r>
    </w:p>
    <w:p w14:paraId="2248703B" w14:textId="77777777" w:rsidR="004E1D81" w:rsidRPr="00C873BB" w:rsidRDefault="004E1D81" w:rsidP="004E1D81">
      <w:pPr>
        <w:jc w:val="both"/>
        <w:rPr>
          <w:rFonts w:cstheme="majorHAnsi"/>
          <w:sz w:val="22"/>
          <w:szCs w:val="22"/>
        </w:rPr>
      </w:pPr>
    </w:p>
    <w:p w14:paraId="1C5EF3AE" w14:textId="05F9471B" w:rsidR="004E1D81" w:rsidRPr="00C873BB" w:rsidRDefault="004E1D81" w:rsidP="004E1D81">
      <w:pPr>
        <w:jc w:val="both"/>
        <w:rPr>
          <w:rFonts w:cstheme="majorHAnsi"/>
          <w:sz w:val="22"/>
          <w:szCs w:val="22"/>
        </w:rPr>
      </w:pPr>
      <w:r w:rsidRPr="00C873BB">
        <w:rPr>
          <w:rFonts w:cstheme="majorHAnsi"/>
          <w:sz w:val="22"/>
          <w:szCs w:val="22"/>
        </w:rPr>
        <w:t xml:space="preserve">In recent years, DRI has </w:t>
      </w:r>
      <w:r w:rsidR="00101A80" w:rsidRPr="00C873BB">
        <w:rPr>
          <w:rFonts w:cstheme="majorHAnsi"/>
          <w:sz w:val="22"/>
          <w:szCs w:val="22"/>
        </w:rPr>
        <w:t xml:space="preserve">found </w:t>
      </w:r>
      <w:r w:rsidRPr="00C873BB">
        <w:rPr>
          <w:rFonts w:cstheme="majorHAnsi"/>
          <w:sz w:val="22"/>
          <w:szCs w:val="22"/>
        </w:rPr>
        <w:t>that the conditions in the “Federico Mora” have changed very little. The main recommendations to prevent the spread of the COVID-19 virus are constant hand and surface washing. However, in February 2020, the DRI research team visited the “Federico Mora,” and found that many of the unsanitary conditions prevail.</w:t>
      </w:r>
      <w:r w:rsidR="004311D4" w:rsidRPr="00C873BB">
        <w:rPr>
          <w:rFonts w:cstheme="majorHAnsi"/>
          <w:sz w:val="22"/>
          <w:szCs w:val="22"/>
        </w:rPr>
        <w:t xml:space="preserve"> </w:t>
      </w:r>
      <w:r w:rsidRPr="00C873BB">
        <w:rPr>
          <w:rFonts w:cstheme="majorHAnsi"/>
          <w:sz w:val="22"/>
          <w:szCs w:val="22"/>
        </w:rPr>
        <w:t xml:space="preserve">DRI observed barefoot patients inside and outside the wards, with dirty and inadequate clothing, </w:t>
      </w:r>
      <w:r w:rsidRPr="00C873BB">
        <w:rPr>
          <w:rFonts w:cstheme="majorHAnsi"/>
          <w:sz w:val="22"/>
          <w:szCs w:val="22"/>
          <w:lang w:val="en"/>
        </w:rPr>
        <w:t>there were also people having breakfast on the floor</w:t>
      </w:r>
      <w:r w:rsidRPr="00C873BB">
        <w:rPr>
          <w:rFonts w:cstheme="majorHAnsi"/>
          <w:sz w:val="22"/>
          <w:szCs w:val="22"/>
        </w:rPr>
        <w:t xml:space="preserve">. DRI visited very early in the morning and </w:t>
      </w:r>
      <w:r w:rsidRPr="00C873BB">
        <w:rPr>
          <w:rFonts w:cstheme="majorHAnsi"/>
          <w:sz w:val="22"/>
          <w:szCs w:val="22"/>
        </w:rPr>
        <w:lastRenderedPageBreak/>
        <w:t>noted that people were not wearing sweaters or anything to cover themselves, which can also lead to respiratory illness. DRI observed two patients defecating in the yards of the Hospital. We saw piles of clothing in the corners of the wards.  DRI will shortly be submitting a report of findings from our February 2020 visit supported by video documentation.</w:t>
      </w:r>
    </w:p>
    <w:p w14:paraId="01B7084C" w14:textId="77777777" w:rsidR="004E1D81" w:rsidRPr="00C873BB" w:rsidRDefault="004E1D81" w:rsidP="004E1D81">
      <w:pPr>
        <w:jc w:val="both"/>
        <w:rPr>
          <w:rFonts w:cstheme="majorHAnsi"/>
          <w:sz w:val="22"/>
          <w:szCs w:val="22"/>
        </w:rPr>
      </w:pPr>
    </w:p>
    <w:p w14:paraId="65C5F3EB" w14:textId="20C77764" w:rsidR="004E1D81" w:rsidRPr="00C873BB" w:rsidRDefault="004E1D81" w:rsidP="004E1D81">
      <w:pPr>
        <w:jc w:val="both"/>
        <w:rPr>
          <w:rFonts w:cstheme="majorHAnsi"/>
          <w:sz w:val="22"/>
          <w:szCs w:val="22"/>
        </w:rPr>
      </w:pPr>
      <w:r w:rsidRPr="00C873BB">
        <w:rPr>
          <w:rFonts w:cstheme="majorHAnsi"/>
          <w:sz w:val="22"/>
          <w:szCs w:val="22"/>
        </w:rPr>
        <w:t xml:space="preserve">Furthermore, </w:t>
      </w:r>
      <w:r w:rsidR="004311D4" w:rsidRPr="00C873BB">
        <w:rPr>
          <w:rFonts w:cstheme="majorHAnsi"/>
          <w:sz w:val="22"/>
          <w:szCs w:val="22"/>
        </w:rPr>
        <w:t>a</w:t>
      </w:r>
      <w:r w:rsidRPr="00C873BB">
        <w:rPr>
          <w:rFonts w:cstheme="majorHAnsi"/>
          <w:sz w:val="22"/>
          <w:szCs w:val="22"/>
        </w:rPr>
        <w:t>s a result of the health crisis the hospital is facing, and even though cases of COVID-19 have been confirmed in the “Federico Mora,”</w:t>
      </w:r>
      <w:r w:rsidRPr="00C873BB">
        <w:rPr>
          <w:rFonts w:cstheme="majorHAnsi"/>
          <w:sz w:val="22"/>
          <w:szCs w:val="22"/>
          <w:vertAlign w:val="superscript"/>
        </w:rPr>
        <w:footnoteReference w:id="23"/>
      </w:r>
      <w:r w:rsidRPr="00C873BB">
        <w:rPr>
          <w:rFonts w:cstheme="majorHAnsi"/>
          <w:sz w:val="22"/>
          <w:szCs w:val="22"/>
        </w:rPr>
        <w:t xml:space="preserve"> “according to the workers, they do not receive gloves or have any other protection measure.”</w:t>
      </w:r>
      <w:r w:rsidRPr="00C873BB">
        <w:rPr>
          <w:rFonts w:cstheme="majorHAnsi"/>
          <w:sz w:val="22"/>
          <w:szCs w:val="22"/>
          <w:vertAlign w:val="superscript"/>
        </w:rPr>
        <w:footnoteReference w:id="24"/>
      </w:r>
      <w:r w:rsidRPr="00C873BB">
        <w:rPr>
          <w:rFonts w:cstheme="majorHAnsi"/>
          <w:sz w:val="22"/>
          <w:szCs w:val="22"/>
        </w:rPr>
        <w:t xml:space="preserve"> “We do not have N-95 masks, we do not have adequate lenses, what we wear we buy it from our pocket,” said one of the nurses.</w:t>
      </w:r>
      <w:r w:rsidRPr="00C873BB">
        <w:rPr>
          <w:rStyle w:val="FootnoteReference"/>
          <w:rFonts w:cstheme="majorHAnsi"/>
          <w:sz w:val="22"/>
          <w:szCs w:val="22"/>
        </w:rPr>
        <w:footnoteReference w:id="25"/>
      </w:r>
      <w:r w:rsidRPr="00C873BB">
        <w:rPr>
          <w:rFonts w:cstheme="majorHAnsi"/>
          <w:sz w:val="22"/>
          <w:szCs w:val="22"/>
        </w:rPr>
        <w:t xml:space="preserve"> According to the Guatemalan Ombudsman for Persons with Disabilities, “at the moment there is no specific protocol for people with [psycho]social disabilities, deprived of liberty, as well as children who are under the protection of the State.”</w:t>
      </w:r>
      <w:r w:rsidRPr="00C873BB">
        <w:rPr>
          <w:rFonts w:cstheme="majorHAnsi"/>
          <w:sz w:val="22"/>
          <w:szCs w:val="22"/>
          <w:vertAlign w:val="superscript"/>
        </w:rPr>
        <w:footnoteReference w:id="26"/>
      </w:r>
    </w:p>
    <w:p w14:paraId="762B73EF" w14:textId="77777777" w:rsidR="004E1D81" w:rsidRPr="00C873BB" w:rsidRDefault="004E1D81" w:rsidP="004E1D81">
      <w:pPr>
        <w:ind w:left="567"/>
        <w:jc w:val="both"/>
        <w:rPr>
          <w:rFonts w:cstheme="majorHAnsi"/>
          <w:sz w:val="22"/>
          <w:szCs w:val="22"/>
        </w:rPr>
      </w:pPr>
    </w:p>
    <w:p w14:paraId="7C0B8870" w14:textId="77777777" w:rsidR="004E1D81" w:rsidRPr="00C873BB" w:rsidRDefault="004E1D81" w:rsidP="004E1D81">
      <w:pPr>
        <w:ind w:left="567"/>
        <w:jc w:val="both"/>
        <w:rPr>
          <w:rFonts w:cstheme="majorHAnsi"/>
          <w:sz w:val="22"/>
          <w:szCs w:val="22"/>
        </w:rPr>
      </w:pPr>
      <w:r w:rsidRPr="00C873BB">
        <w:rPr>
          <w:rFonts w:cstheme="majorHAnsi"/>
          <w:sz w:val="22"/>
          <w:szCs w:val="22"/>
        </w:rPr>
        <w:t>2.</w:t>
      </w:r>
      <w:r w:rsidRPr="00C873BB">
        <w:rPr>
          <w:rFonts w:eastAsia="Times New Roman" w:cs="Courier New"/>
          <w:b/>
          <w:color w:val="222222"/>
          <w:sz w:val="22"/>
          <w:szCs w:val="22"/>
          <w:lang w:val="en"/>
        </w:rPr>
        <w:t xml:space="preserve"> </w:t>
      </w:r>
      <w:r w:rsidRPr="00C873BB">
        <w:rPr>
          <w:rFonts w:cstheme="majorHAnsi"/>
          <w:sz w:val="22"/>
          <w:szCs w:val="22"/>
          <w:lang w:val="en"/>
        </w:rPr>
        <w:t xml:space="preserve">Complete lack of medical treatment and actions to contain the health crisis that the hospital is facing </w:t>
      </w:r>
    </w:p>
    <w:p w14:paraId="617E3130" w14:textId="77777777" w:rsidR="004E1D81" w:rsidRPr="00C873BB" w:rsidRDefault="004E1D81" w:rsidP="004E1D81">
      <w:pPr>
        <w:jc w:val="both"/>
        <w:rPr>
          <w:rFonts w:cstheme="majorHAnsi"/>
          <w:sz w:val="22"/>
          <w:szCs w:val="22"/>
        </w:rPr>
      </w:pPr>
    </w:p>
    <w:p w14:paraId="4131EC0F" w14:textId="77777777" w:rsidR="004E1D81" w:rsidRPr="00C873BB" w:rsidRDefault="004E1D81" w:rsidP="004E1D81">
      <w:pPr>
        <w:jc w:val="both"/>
        <w:rPr>
          <w:rFonts w:cstheme="majorHAnsi"/>
          <w:sz w:val="22"/>
          <w:szCs w:val="22"/>
        </w:rPr>
      </w:pPr>
      <w:r w:rsidRPr="00C873BB">
        <w:rPr>
          <w:rFonts w:cstheme="majorHAnsi"/>
          <w:sz w:val="22"/>
          <w:szCs w:val="22"/>
        </w:rPr>
        <w:t>DRI has received information about a complete lack of medical treatment at the “Federico Mora” despite the health crisis it’s facing. The responses that the hospital has taken to address the situation have put more patients at risk, and include isolating staff infected with COVID-19 with patients without symptoms. Currently, the men’s Acute Ward A is isolated from the rest because two nurses in this ward contracted COVID-19. According to internal hospital sources:</w:t>
      </w:r>
    </w:p>
    <w:p w14:paraId="3339CB53" w14:textId="77777777" w:rsidR="004E1D81" w:rsidRPr="00C873BB" w:rsidRDefault="004E1D81" w:rsidP="004E1D81">
      <w:pPr>
        <w:ind w:left="1080" w:right="1140"/>
        <w:jc w:val="both"/>
        <w:rPr>
          <w:rFonts w:cstheme="majorHAnsi"/>
          <w:sz w:val="22"/>
          <w:szCs w:val="22"/>
        </w:rPr>
      </w:pPr>
    </w:p>
    <w:p w14:paraId="4B39FAC1" w14:textId="77777777" w:rsidR="004E1D81" w:rsidRPr="00C873BB" w:rsidRDefault="004E1D81" w:rsidP="004E1D81">
      <w:pPr>
        <w:ind w:left="1080" w:right="1140"/>
        <w:jc w:val="both"/>
        <w:rPr>
          <w:rFonts w:cstheme="majorHAnsi"/>
          <w:sz w:val="22"/>
          <w:szCs w:val="22"/>
        </w:rPr>
      </w:pPr>
      <w:r w:rsidRPr="00C873BB">
        <w:rPr>
          <w:rFonts w:cstheme="majorHAnsi"/>
          <w:sz w:val="22"/>
          <w:szCs w:val="22"/>
        </w:rPr>
        <w:t>“There is a ward that’s been quarantined, the intensive ward B (sic), with 60 patients, a graduate nurse, two assistants, and one cleaner. They were locked up in overcrowded conditions and without a doctor; staff that’s been infected with COVID-19 is isolated and caring for about 60 psychiatric patients. They were not transferred to another unit; […] They should have been evacuated. Apparently, they are treating [the information] as confidential.”</w:t>
      </w:r>
      <w:r w:rsidRPr="00C873BB">
        <w:rPr>
          <w:rFonts w:cstheme="majorHAnsi"/>
          <w:sz w:val="22"/>
          <w:szCs w:val="22"/>
          <w:vertAlign w:val="superscript"/>
        </w:rPr>
        <w:footnoteReference w:id="27"/>
      </w:r>
    </w:p>
    <w:p w14:paraId="0A55A285" w14:textId="77777777" w:rsidR="004E1D81" w:rsidRPr="00C873BB" w:rsidRDefault="004E1D81" w:rsidP="004E1D81">
      <w:pPr>
        <w:ind w:left="1080" w:right="1140"/>
        <w:jc w:val="both"/>
        <w:rPr>
          <w:rFonts w:cstheme="majorHAnsi"/>
          <w:sz w:val="22"/>
          <w:szCs w:val="22"/>
        </w:rPr>
      </w:pPr>
    </w:p>
    <w:p w14:paraId="12488B15" w14:textId="77777777" w:rsidR="004E1D81" w:rsidRPr="00C873BB" w:rsidRDefault="004E1D81" w:rsidP="004E1D81">
      <w:pPr>
        <w:jc w:val="both"/>
        <w:rPr>
          <w:rFonts w:cstheme="majorHAnsi"/>
          <w:sz w:val="22"/>
          <w:szCs w:val="22"/>
        </w:rPr>
      </w:pPr>
      <w:r w:rsidRPr="00C873BB">
        <w:rPr>
          <w:rFonts w:cstheme="majorHAnsi"/>
          <w:sz w:val="22"/>
          <w:szCs w:val="22"/>
        </w:rPr>
        <w:t>The patients who have been isolated with the staff that has contracted COVID-19 are at immediate risk of contracting the virus and dying given that they are overcrowded and without adequate medical treatment. On April 24 a congressman announced that that “51 people from the Hospital of Mental Health Federico Mora were given the test to detect the coronavirus COVID-19.”</w:t>
      </w:r>
      <w:r w:rsidRPr="00C873BB">
        <w:rPr>
          <w:rStyle w:val="FootnoteReference"/>
          <w:rFonts w:cstheme="majorHAnsi"/>
          <w:sz w:val="22"/>
          <w:szCs w:val="22"/>
        </w:rPr>
        <w:footnoteReference w:id="28"/>
      </w:r>
      <w:r w:rsidRPr="00C873BB">
        <w:rPr>
          <w:rFonts w:cstheme="majorHAnsi"/>
          <w:sz w:val="22"/>
          <w:szCs w:val="22"/>
        </w:rPr>
        <w:t xml:space="preserve"> These people are presumably the patients and staff isolated in the </w:t>
      </w:r>
      <w:r w:rsidRPr="00C873BB">
        <w:rPr>
          <w:rFonts w:cstheme="majorHAnsi"/>
          <w:sz w:val="22"/>
          <w:szCs w:val="22"/>
        </w:rPr>
        <w:lastRenderedPageBreak/>
        <w:t>Acute Ward A. However, sources at the hospital affirm that “the director does not have any plan to carry out any measure to treat the confirmed cases of COVID-19 [once they are confirmed].”</w:t>
      </w:r>
      <w:r w:rsidRPr="00C873BB">
        <w:rPr>
          <w:rStyle w:val="FootnoteReference"/>
          <w:rFonts w:cstheme="majorHAnsi"/>
          <w:sz w:val="22"/>
          <w:szCs w:val="22"/>
        </w:rPr>
        <w:footnoteReference w:id="29"/>
      </w:r>
    </w:p>
    <w:p w14:paraId="040C520A" w14:textId="77777777" w:rsidR="004E1D81" w:rsidRPr="00C873BB" w:rsidRDefault="004E1D81" w:rsidP="004E1D81">
      <w:pPr>
        <w:jc w:val="both"/>
        <w:rPr>
          <w:rFonts w:cstheme="majorHAnsi"/>
          <w:sz w:val="22"/>
          <w:szCs w:val="22"/>
        </w:rPr>
      </w:pPr>
    </w:p>
    <w:p w14:paraId="67B3FFF4" w14:textId="77777777" w:rsidR="004E1D81" w:rsidRPr="00C873BB" w:rsidRDefault="004E1D81" w:rsidP="004E1D81">
      <w:pPr>
        <w:jc w:val="both"/>
        <w:rPr>
          <w:rFonts w:cstheme="majorHAnsi"/>
          <w:sz w:val="22"/>
          <w:szCs w:val="22"/>
        </w:rPr>
      </w:pPr>
      <w:r w:rsidRPr="00C873BB">
        <w:rPr>
          <w:rFonts w:cstheme="majorHAnsi"/>
          <w:sz w:val="22"/>
          <w:szCs w:val="22"/>
        </w:rPr>
        <w:t>The rest of the patients in the “Federico Mora” are also at risk of contracting the virus. Even though patients in the Acute Ward A are theoretically isolated, the “Federico Mora” does not have the capacity to entirely isolate a Ward from the rest of the population. DRI received reports that staff was sent to their homes for having had contact with the nurses infected with COVID-19. This staff is from all other areas of the hospital, including a social worker, and they had contact with the rest of the hospital patients after having had contact with the infected nurses.</w:t>
      </w:r>
      <w:r w:rsidRPr="00C873BB">
        <w:rPr>
          <w:rFonts w:cstheme="majorHAnsi"/>
          <w:sz w:val="22"/>
          <w:szCs w:val="22"/>
          <w:vertAlign w:val="superscript"/>
        </w:rPr>
        <w:footnoteReference w:id="30"/>
      </w:r>
    </w:p>
    <w:p w14:paraId="7F6F27ED" w14:textId="77777777" w:rsidR="004E1D81" w:rsidRPr="00C873BB" w:rsidRDefault="004E1D81" w:rsidP="004E1D81">
      <w:pPr>
        <w:jc w:val="both"/>
        <w:rPr>
          <w:rFonts w:cstheme="majorHAnsi"/>
          <w:sz w:val="22"/>
          <w:szCs w:val="22"/>
        </w:rPr>
      </w:pPr>
    </w:p>
    <w:p w14:paraId="665BABB4" w14:textId="2FD1EE8A" w:rsidR="004E1D81" w:rsidRPr="00C873BB" w:rsidRDefault="004E1D81" w:rsidP="004E1D81">
      <w:pPr>
        <w:jc w:val="both"/>
        <w:rPr>
          <w:rFonts w:cstheme="majorHAnsi"/>
          <w:sz w:val="22"/>
          <w:szCs w:val="22"/>
        </w:rPr>
      </w:pPr>
      <w:r w:rsidRPr="00C873BB">
        <w:rPr>
          <w:rFonts w:cstheme="majorHAnsi"/>
          <w:sz w:val="22"/>
          <w:szCs w:val="22"/>
        </w:rPr>
        <w:t xml:space="preserve">The hospital also faces a crisis due to a lack of staff. </w:t>
      </w:r>
      <w:r w:rsidR="00101A80" w:rsidRPr="00C873BB">
        <w:rPr>
          <w:rFonts w:cstheme="majorHAnsi"/>
          <w:sz w:val="22"/>
          <w:szCs w:val="22"/>
        </w:rPr>
        <w:t xml:space="preserve">As the IACHR </w:t>
      </w:r>
      <w:r w:rsidRPr="00C873BB">
        <w:rPr>
          <w:rFonts w:cstheme="majorHAnsi"/>
          <w:sz w:val="22"/>
          <w:szCs w:val="22"/>
        </w:rPr>
        <w:t>has been repeatedly informed, there was already a lack of staff in the hospital to adequately care for the patients living in overcrowded conditions. On its visit to the hospital in February 2020, the DRI research team observed that the number of patients in the wards varied from 29 people in the geriatric ward to 59 people in one of the men’s acute wards. DRI also observed that in each of the wards there were only two to four staff ‘caring’ for all the patients. Hospital staff repeatedly told DRI about the need to have more medical staff, “as the current numbers were not sufficient to serve all patients.”</w:t>
      </w:r>
      <w:r w:rsidRPr="00C873BB">
        <w:rPr>
          <w:rStyle w:val="FootnoteReference"/>
          <w:rFonts w:cstheme="majorHAnsi"/>
          <w:sz w:val="22"/>
          <w:szCs w:val="22"/>
        </w:rPr>
        <w:footnoteReference w:id="31"/>
      </w:r>
      <w:r w:rsidRPr="00C873BB">
        <w:rPr>
          <w:rFonts w:cstheme="majorHAnsi"/>
          <w:sz w:val="22"/>
          <w:szCs w:val="22"/>
        </w:rPr>
        <w:t xml:space="preserve"> </w:t>
      </w:r>
    </w:p>
    <w:p w14:paraId="65D6F4ED" w14:textId="77777777" w:rsidR="004E1D81" w:rsidRPr="00C873BB" w:rsidRDefault="004E1D81" w:rsidP="004E1D81">
      <w:pPr>
        <w:jc w:val="both"/>
        <w:rPr>
          <w:rFonts w:cstheme="majorHAnsi"/>
          <w:sz w:val="22"/>
          <w:szCs w:val="22"/>
        </w:rPr>
      </w:pPr>
    </w:p>
    <w:p w14:paraId="027F0E74" w14:textId="77777777" w:rsidR="004E1D81" w:rsidRPr="00C873BB" w:rsidRDefault="004E1D81" w:rsidP="004E1D81">
      <w:pPr>
        <w:jc w:val="both"/>
        <w:rPr>
          <w:rFonts w:cstheme="majorHAnsi"/>
          <w:sz w:val="22"/>
          <w:szCs w:val="22"/>
        </w:rPr>
      </w:pPr>
      <w:r w:rsidRPr="00C873BB">
        <w:rPr>
          <w:rFonts w:cstheme="majorHAnsi"/>
          <w:sz w:val="22"/>
          <w:szCs w:val="22"/>
        </w:rPr>
        <w:t>Sources from inside the hospital have told DRI that 25 members of staff have been quarantined and sent home. This number can increase rapidly, leaving patients without staff to attend to their most basic needs. Sources have told DRI that they are already experiencing a lack of staff at the “Federico Mora” which may lead to more negligent practices and further abuses.</w:t>
      </w:r>
      <w:r w:rsidRPr="00C873BB">
        <w:rPr>
          <w:rStyle w:val="FootnoteReference"/>
          <w:rFonts w:cstheme="majorHAnsi"/>
          <w:sz w:val="22"/>
          <w:szCs w:val="22"/>
        </w:rPr>
        <w:footnoteReference w:id="32"/>
      </w:r>
    </w:p>
    <w:p w14:paraId="5F5A3043" w14:textId="77777777" w:rsidR="004E1D81" w:rsidRPr="00C873BB" w:rsidRDefault="004E1D81" w:rsidP="004E1D81">
      <w:pPr>
        <w:jc w:val="both"/>
        <w:rPr>
          <w:rFonts w:cstheme="majorHAnsi"/>
          <w:sz w:val="22"/>
          <w:szCs w:val="22"/>
        </w:rPr>
      </w:pPr>
    </w:p>
    <w:p w14:paraId="21FA560E" w14:textId="77777777" w:rsidR="004E1D81" w:rsidRPr="00C873BB" w:rsidRDefault="004E1D81" w:rsidP="004E1D81">
      <w:pPr>
        <w:pStyle w:val="ListParagraph"/>
        <w:numPr>
          <w:ilvl w:val="0"/>
          <w:numId w:val="9"/>
        </w:numPr>
        <w:jc w:val="both"/>
        <w:rPr>
          <w:rFonts w:cstheme="majorHAnsi"/>
          <w:sz w:val="22"/>
          <w:szCs w:val="22"/>
          <w:lang w:val="en"/>
        </w:rPr>
      </w:pPr>
      <w:r w:rsidRPr="00C873BB">
        <w:rPr>
          <w:rFonts w:cstheme="majorHAnsi"/>
          <w:sz w:val="22"/>
          <w:szCs w:val="22"/>
          <w:lang w:val="en"/>
        </w:rPr>
        <w:t>New transfers to the Federico Mora of people infected with COVID-19</w:t>
      </w:r>
    </w:p>
    <w:p w14:paraId="1BC42E28" w14:textId="77777777" w:rsidR="004E1D81" w:rsidRPr="00C873BB" w:rsidRDefault="004E1D81" w:rsidP="004E1D81">
      <w:pPr>
        <w:jc w:val="both"/>
        <w:rPr>
          <w:rFonts w:cstheme="majorHAnsi"/>
          <w:sz w:val="22"/>
          <w:szCs w:val="22"/>
          <w:lang w:val="en"/>
        </w:rPr>
      </w:pPr>
    </w:p>
    <w:p w14:paraId="502B6A8E" w14:textId="77777777" w:rsidR="004E1D81" w:rsidRPr="00C873BB" w:rsidRDefault="004E1D81" w:rsidP="004E1D81">
      <w:pPr>
        <w:jc w:val="both"/>
        <w:rPr>
          <w:rFonts w:cstheme="majorHAnsi"/>
          <w:sz w:val="22"/>
          <w:szCs w:val="22"/>
          <w:lang w:val="en"/>
        </w:rPr>
      </w:pPr>
      <w:r w:rsidRPr="00C873BB">
        <w:rPr>
          <w:rFonts w:cstheme="majorHAnsi"/>
          <w:sz w:val="22"/>
          <w:szCs w:val="22"/>
          <w:lang w:val="en"/>
        </w:rPr>
        <w:t xml:space="preserve">Another major concern that has arisen </w:t>
      </w:r>
      <w:proofErr w:type="gramStart"/>
      <w:r w:rsidRPr="00C873BB">
        <w:rPr>
          <w:rFonts w:cstheme="majorHAnsi"/>
          <w:sz w:val="22"/>
          <w:szCs w:val="22"/>
          <w:lang w:val="en"/>
        </w:rPr>
        <w:t>as a result of</w:t>
      </w:r>
      <w:proofErr w:type="gramEnd"/>
      <w:r w:rsidRPr="00C873BB">
        <w:rPr>
          <w:rFonts w:cstheme="majorHAnsi"/>
          <w:sz w:val="22"/>
          <w:szCs w:val="22"/>
          <w:lang w:val="en"/>
        </w:rPr>
        <w:t xml:space="preserve"> the COVID-19 pandemic is the imminent transfer of new patients to the “Federico Mora.”  Federico Mora</w:t>
      </w:r>
      <w:r w:rsidRPr="00C873BB" w:rsidDel="007C0B59">
        <w:rPr>
          <w:rFonts w:cstheme="majorHAnsi"/>
          <w:sz w:val="22"/>
          <w:szCs w:val="22"/>
          <w:lang w:val="en"/>
        </w:rPr>
        <w:t xml:space="preserve"> </w:t>
      </w:r>
      <w:r w:rsidRPr="00C873BB">
        <w:rPr>
          <w:rFonts w:cstheme="majorHAnsi"/>
          <w:sz w:val="22"/>
          <w:szCs w:val="22"/>
          <w:lang w:val="en"/>
        </w:rPr>
        <w:t xml:space="preserve">staff have expressed their deep concern that “the Ministry of Health [will] transfer four patients with psychiatric problems with COVID-19 to that </w:t>
      </w:r>
      <w:proofErr w:type="gramStart"/>
      <w:r w:rsidRPr="00C873BB">
        <w:rPr>
          <w:rFonts w:cstheme="majorHAnsi"/>
          <w:sz w:val="22"/>
          <w:szCs w:val="22"/>
          <w:lang w:val="en"/>
        </w:rPr>
        <w:t>hospital, since</w:t>
      </w:r>
      <w:proofErr w:type="gramEnd"/>
      <w:r w:rsidRPr="00C873BB">
        <w:rPr>
          <w:rFonts w:cstheme="majorHAnsi"/>
          <w:sz w:val="22"/>
          <w:szCs w:val="22"/>
          <w:lang w:val="en"/>
        </w:rPr>
        <w:t xml:space="preserve"> they do not have the resources to care for them. These four cases are migrants deported [from USA] who are in the shelter that was set up in the sports center in zone 13, Ramiro de León Carpio.”</w:t>
      </w:r>
      <w:r w:rsidRPr="00C873BB">
        <w:rPr>
          <w:rStyle w:val="FootnoteReference"/>
          <w:rFonts w:cstheme="majorHAnsi"/>
          <w:sz w:val="22"/>
          <w:szCs w:val="22"/>
        </w:rPr>
        <w:footnoteReference w:id="33"/>
      </w:r>
      <w:r w:rsidRPr="00C873BB">
        <w:rPr>
          <w:rFonts w:cstheme="majorHAnsi"/>
          <w:sz w:val="22"/>
          <w:szCs w:val="22"/>
          <w:lang w:val="en"/>
        </w:rPr>
        <w:t xml:space="preserve"> Staff also fears “the transfer of prisoners with psychiatric conditions, who may be carriers of the new coronavirus.”</w:t>
      </w:r>
      <w:r w:rsidRPr="00C873BB">
        <w:rPr>
          <w:rStyle w:val="FootnoteReference"/>
          <w:rFonts w:cstheme="majorHAnsi"/>
          <w:sz w:val="22"/>
          <w:szCs w:val="22"/>
        </w:rPr>
        <w:footnoteReference w:id="34"/>
      </w:r>
      <w:r w:rsidRPr="00C873BB">
        <w:rPr>
          <w:rFonts w:cstheme="majorHAnsi"/>
          <w:sz w:val="22"/>
          <w:szCs w:val="22"/>
          <w:lang w:val="en"/>
        </w:rPr>
        <w:t xml:space="preserve"> </w:t>
      </w:r>
    </w:p>
    <w:p w14:paraId="0ACA2E6E" w14:textId="2CB62FAE" w:rsidR="004E1D81" w:rsidRPr="00C873BB" w:rsidRDefault="004E1D81" w:rsidP="004311D4">
      <w:pPr>
        <w:jc w:val="both"/>
        <w:rPr>
          <w:rFonts w:cstheme="majorHAnsi"/>
          <w:sz w:val="22"/>
          <w:szCs w:val="22"/>
        </w:rPr>
      </w:pPr>
    </w:p>
    <w:p w14:paraId="0963F015" w14:textId="506C6FD5" w:rsidR="004E1D81" w:rsidRPr="00C873BB" w:rsidRDefault="004E1D81" w:rsidP="00101A80">
      <w:pPr>
        <w:pStyle w:val="ListParagraph"/>
        <w:numPr>
          <w:ilvl w:val="0"/>
          <w:numId w:val="9"/>
        </w:numPr>
        <w:jc w:val="both"/>
        <w:rPr>
          <w:rFonts w:cstheme="majorHAnsi"/>
          <w:sz w:val="22"/>
          <w:szCs w:val="22"/>
        </w:rPr>
      </w:pPr>
      <w:r w:rsidRPr="00C873BB">
        <w:rPr>
          <w:rFonts w:eastAsia="Times New Roman" w:cs="Courier New"/>
          <w:b/>
          <w:color w:val="222222"/>
          <w:sz w:val="22"/>
          <w:szCs w:val="22"/>
          <w:lang w:val="en"/>
        </w:rPr>
        <w:t xml:space="preserve"> </w:t>
      </w:r>
      <w:r w:rsidRPr="00C873BB">
        <w:rPr>
          <w:rFonts w:cstheme="majorHAnsi"/>
          <w:sz w:val="22"/>
          <w:szCs w:val="22"/>
          <w:lang w:val="en"/>
        </w:rPr>
        <w:t xml:space="preserve">Failure to provide community services to care for the Federico Mora </w:t>
      </w:r>
      <w:proofErr w:type="gramStart"/>
      <w:r w:rsidRPr="00C873BB">
        <w:rPr>
          <w:rFonts w:cstheme="majorHAnsi"/>
          <w:sz w:val="22"/>
          <w:szCs w:val="22"/>
          <w:lang w:val="en"/>
        </w:rPr>
        <w:t>patients</w:t>
      </w:r>
      <w:proofErr w:type="gramEnd"/>
    </w:p>
    <w:p w14:paraId="59FDF8FE" w14:textId="77777777" w:rsidR="004E1D81" w:rsidRPr="00C873BB" w:rsidRDefault="004E1D81" w:rsidP="004E1D81">
      <w:pPr>
        <w:ind w:left="720"/>
        <w:jc w:val="both"/>
        <w:rPr>
          <w:rFonts w:cstheme="majorHAnsi"/>
          <w:sz w:val="22"/>
          <w:szCs w:val="22"/>
        </w:rPr>
      </w:pPr>
    </w:p>
    <w:p w14:paraId="7F461E48" w14:textId="77777777" w:rsidR="004E1D81" w:rsidRPr="00C873BB" w:rsidRDefault="004E1D81" w:rsidP="004E1D81">
      <w:pPr>
        <w:jc w:val="both"/>
        <w:rPr>
          <w:rFonts w:cstheme="majorHAnsi"/>
          <w:sz w:val="22"/>
          <w:szCs w:val="22"/>
        </w:rPr>
      </w:pPr>
      <w:r w:rsidRPr="00C873BB">
        <w:rPr>
          <w:rFonts w:cstheme="majorHAnsi"/>
          <w:sz w:val="22"/>
          <w:szCs w:val="22"/>
        </w:rPr>
        <w:t>In the midst of the pandemic, the UN High Commissioner for Human Rights has determined that, in the case of people with disabilities living in institutions, the first action that States must carry out is to “[d]</w:t>
      </w:r>
      <w:proofErr w:type="spellStart"/>
      <w:r w:rsidRPr="00C873BB">
        <w:rPr>
          <w:rFonts w:cstheme="majorHAnsi"/>
          <w:sz w:val="22"/>
          <w:szCs w:val="22"/>
        </w:rPr>
        <w:t>ischarge</w:t>
      </w:r>
      <w:proofErr w:type="spellEnd"/>
      <w:r w:rsidRPr="00C873BB">
        <w:rPr>
          <w:rFonts w:cstheme="majorHAnsi"/>
          <w:sz w:val="22"/>
          <w:szCs w:val="22"/>
        </w:rPr>
        <w:t xml:space="preserve"> and release persons with disabilities from institutions and </w:t>
      </w:r>
      <w:r w:rsidRPr="00C873BB">
        <w:rPr>
          <w:rFonts w:cstheme="majorHAnsi"/>
          <w:sz w:val="22"/>
          <w:szCs w:val="22"/>
        </w:rPr>
        <w:lastRenderedPageBreak/>
        <w:t>promptly ensure provision of support in the community through family and/or informal networks, and fund support services by public or private service providers.”</w:t>
      </w:r>
      <w:r w:rsidRPr="00C873BB">
        <w:rPr>
          <w:rStyle w:val="FootnoteReference"/>
          <w:rFonts w:cstheme="majorHAnsi"/>
          <w:sz w:val="22"/>
          <w:szCs w:val="22"/>
        </w:rPr>
        <w:footnoteReference w:id="35"/>
      </w:r>
    </w:p>
    <w:p w14:paraId="4004B395" w14:textId="77777777" w:rsidR="004E1D81" w:rsidRPr="00C873BB" w:rsidRDefault="004E1D81" w:rsidP="004E1D81">
      <w:pPr>
        <w:jc w:val="both"/>
        <w:rPr>
          <w:rFonts w:cstheme="majorHAnsi"/>
          <w:sz w:val="22"/>
          <w:szCs w:val="22"/>
        </w:rPr>
      </w:pPr>
    </w:p>
    <w:p w14:paraId="0F6A25B0" w14:textId="236151D9" w:rsidR="004E1D81" w:rsidRPr="00C873BB" w:rsidRDefault="004E1D81" w:rsidP="004E1D81">
      <w:pPr>
        <w:jc w:val="both"/>
        <w:rPr>
          <w:rFonts w:cstheme="majorHAnsi"/>
          <w:sz w:val="22"/>
          <w:szCs w:val="22"/>
        </w:rPr>
      </w:pPr>
      <w:r w:rsidRPr="00C873BB">
        <w:rPr>
          <w:rFonts w:cstheme="majorHAnsi"/>
          <w:sz w:val="22"/>
          <w:szCs w:val="22"/>
          <w:lang w:val="en"/>
        </w:rPr>
        <w:t>In its Press Release 71/20, th</w:t>
      </w:r>
      <w:r w:rsidR="004311D4" w:rsidRPr="00C873BB">
        <w:rPr>
          <w:rFonts w:cstheme="majorHAnsi"/>
          <w:sz w:val="22"/>
          <w:szCs w:val="22"/>
          <w:lang w:val="en"/>
        </w:rPr>
        <w:t>e IACHR</w:t>
      </w:r>
      <w:r w:rsidRPr="00C873BB">
        <w:rPr>
          <w:rFonts w:cstheme="majorHAnsi"/>
          <w:sz w:val="22"/>
          <w:szCs w:val="22"/>
          <w:lang w:val="en"/>
        </w:rPr>
        <w:t xml:space="preserve"> established that:</w:t>
      </w:r>
    </w:p>
    <w:p w14:paraId="76347A25" w14:textId="77777777" w:rsidR="004E1D81" w:rsidRPr="00C873BB" w:rsidRDefault="004E1D81" w:rsidP="004E1D81">
      <w:pPr>
        <w:jc w:val="both"/>
        <w:rPr>
          <w:rFonts w:cstheme="majorHAnsi"/>
          <w:sz w:val="22"/>
          <w:szCs w:val="22"/>
        </w:rPr>
      </w:pPr>
      <w:r w:rsidRPr="00C873BB">
        <w:rPr>
          <w:rFonts w:cstheme="majorHAnsi"/>
          <w:sz w:val="22"/>
          <w:szCs w:val="22"/>
        </w:rPr>
        <w:t xml:space="preserve"> </w:t>
      </w:r>
    </w:p>
    <w:p w14:paraId="563ED9E5" w14:textId="77777777" w:rsidR="004E1D81" w:rsidRPr="00C873BB" w:rsidRDefault="004E1D81" w:rsidP="004E1D81">
      <w:pPr>
        <w:ind w:left="1080" w:right="1140"/>
        <w:jc w:val="both"/>
        <w:rPr>
          <w:rFonts w:cstheme="majorHAnsi"/>
          <w:sz w:val="22"/>
          <w:szCs w:val="22"/>
        </w:rPr>
      </w:pPr>
      <w:r w:rsidRPr="00C873BB">
        <w:rPr>
          <w:rFonts w:cstheme="majorHAnsi"/>
          <w:sz w:val="22"/>
          <w:szCs w:val="22"/>
        </w:rPr>
        <w:t>“Regarding persons with disabilities detained in psychiatric institutions and social assistance centers, States must intensify efforts to develop the creation and establishment of community services that meet the needs of patients in the community, and with it, avoid institutionalizing these people.”</w:t>
      </w:r>
      <w:r w:rsidRPr="00C873BB">
        <w:rPr>
          <w:rFonts w:cstheme="majorHAnsi"/>
          <w:sz w:val="22"/>
          <w:szCs w:val="22"/>
          <w:vertAlign w:val="superscript"/>
        </w:rPr>
        <w:footnoteReference w:id="36"/>
      </w:r>
    </w:p>
    <w:p w14:paraId="443A1B28" w14:textId="77777777" w:rsidR="004E1D81" w:rsidRPr="00C873BB" w:rsidRDefault="004E1D81" w:rsidP="004E1D81">
      <w:pPr>
        <w:ind w:left="1080" w:right="1140"/>
        <w:jc w:val="both"/>
        <w:rPr>
          <w:rFonts w:cstheme="majorHAnsi"/>
          <w:sz w:val="22"/>
          <w:szCs w:val="22"/>
        </w:rPr>
      </w:pPr>
    </w:p>
    <w:p w14:paraId="043095C4" w14:textId="0601E406" w:rsidR="004E1D81" w:rsidRPr="00C873BB" w:rsidRDefault="004E1D81" w:rsidP="004E1D81">
      <w:pPr>
        <w:jc w:val="both"/>
        <w:rPr>
          <w:rFonts w:cstheme="majorHAnsi"/>
          <w:sz w:val="22"/>
          <w:szCs w:val="22"/>
        </w:rPr>
      </w:pPr>
      <w:r w:rsidRPr="00C873BB">
        <w:rPr>
          <w:rFonts w:cstheme="majorHAnsi"/>
          <w:sz w:val="22"/>
          <w:szCs w:val="22"/>
        </w:rPr>
        <w:t xml:space="preserve">Specifically, in the case of the “Federico Mora” in Guatemala, the IACHR observed that, </w:t>
      </w:r>
      <w:proofErr w:type="gramStart"/>
      <w:r w:rsidRPr="00C873BB">
        <w:rPr>
          <w:rFonts w:cstheme="majorHAnsi"/>
          <w:sz w:val="22"/>
          <w:szCs w:val="22"/>
        </w:rPr>
        <w:t>in order to</w:t>
      </w:r>
      <w:proofErr w:type="gramEnd"/>
      <w:r w:rsidRPr="00C873BB">
        <w:rPr>
          <w:rFonts w:cstheme="majorHAnsi"/>
          <w:sz w:val="22"/>
          <w:szCs w:val="22"/>
        </w:rPr>
        <w:t xml:space="preserve"> fully guarantee the life and integrity of the patients detained in this institution, the measures that the State takes should be aimed at creating services in the community:</w:t>
      </w:r>
    </w:p>
    <w:p w14:paraId="56EE3793" w14:textId="77777777" w:rsidR="004E1D81" w:rsidRPr="00C873BB" w:rsidRDefault="004E1D81" w:rsidP="004E1D81">
      <w:pPr>
        <w:ind w:left="1080" w:right="1140"/>
        <w:jc w:val="both"/>
        <w:rPr>
          <w:rFonts w:cstheme="majorHAnsi"/>
          <w:sz w:val="22"/>
          <w:szCs w:val="22"/>
        </w:rPr>
      </w:pPr>
    </w:p>
    <w:p w14:paraId="0BD6E529" w14:textId="77777777" w:rsidR="004E1D81" w:rsidRPr="00C873BB" w:rsidRDefault="004E1D81" w:rsidP="004E1D81">
      <w:pPr>
        <w:ind w:left="1080" w:right="1140"/>
        <w:jc w:val="both"/>
        <w:rPr>
          <w:rFonts w:cstheme="majorHAnsi"/>
          <w:sz w:val="22"/>
          <w:szCs w:val="22"/>
        </w:rPr>
      </w:pPr>
      <w:r w:rsidRPr="00C873BB">
        <w:rPr>
          <w:rFonts w:cstheme="majorHAnsi"/>
          <w:sz w:val="22"/>
          <w:szCs w:val="22"/>
        </w:rPr>
        <w:t>“The IACHR welcomes actions aimed at improving the living conditions of the patients of the Federico Mora Hospital; however, it does not find that these conditions are adequate to protect their lives and integrity. In particular, the IACHR regrets that the measures adopted have not been focused on the creation of community-based services and that despite the notable increased hospital budget, these resources have not been used to create alternatives in the community.</w:t>
      </w:r>
      <w:r w:rsidRPr="00C873BB">
        <w:rPr>
          <w:rFonts w:cstheme="majorHAnsi"/>
          <w:sz w:val="22"/>
          <w:szCs w:val="22"/>
          <w:vertAlign w:val="superscript"/>
        </w:rPr>
        <w:t xml:space="preserve"> </w:t>
      </w:r>
      <w:r w:rsidRPr="00C873BB">
        <w:rPr>
          <w:rFonts w:cstheme="majorHAnsi"/>
          <w:sz w:val="22"/>
          <w:szCs w:val="22"/>
          <w:vertAlign w:val="superscript"/>
        </w:rPr>
        <w:footnoteReference w:id="37"/>
      </w:r>
    </w:p>
    <w:p w14:paraId="4E2218CE" w14:textId="77777777" w:rsidR="004E1D81" w:rsidRPr="00C873BB" w:rsidRDefault="004E1D81" w:rsidP="004E1D81">
      <w:pPr>
        <w:ind w:right="1140"/>
        <w:jc w:val="both"/>
        <w:rPr>
          <w:rFonts w:cstheme="majorHAnsi"/>
          <w:sz w:val="22"/>
          <w:szCs w:val="22"/>
        </w:rPr>
      </w:pPr>
      <w:r w:rsidRPr="00C873BB">
        <w:rPr>
          <w:rFonts w:cstheme="majorHAnsi"/>
          <w:sz w:val="22"/>
          <w:szCs w:val="22"/>
        </w:rPr>
        <w:t xml:space="preserve"> </w:t>
      </w:r>
    </w:p>
    <w:p w14:paraId="0D1E788C" w14:textId="77777777" w:rsidR="004E1D81" w:rsidRPr="00C873BB" w:rsidRDefault="004E1D81" w:rsidP="004E1D81">
      <w:pPr>
        <w:jc w:val="both"/>
        <w:rPr>
          <w:rFonts w:cstheme="majorHAnsi"/>
          <w:sz w:val="22"/>
          <w:szCs w:val="22"/>
        </w:rPr>
      </w:pPr>
      <w:r w:rsidRPr="00C873BB">
        <w:rPr>
          <w:rFonts w:cstheme="majorHAnsi"/>
          <w:sz w:val="22"/>
          <w:szCs w:val="22"/>
          <w:lang w:val="en"/>
        </w:rPr>
        <w:t xml:space="preserve">The IACHR emphasized that </w:t>
      </w:r>
      <w:r w:rsidRPr="00C873BB">
        <w:rPr>
          <w:rFonts w:cstheme="majorHAnsi"/>
          <w:sz w:val="22"/>
          <w:szCs w:val="22"/>
        </w:rPr>
        <w:t>“[t]his situation is particularly worrisome considering that most of them continue living at the institution because no support is available to them in the community.”</w:t>
      </w:r>
      <w:r w:rsidRPr="00C873BB">
        <w:rPr>
          <w:rFonts w:cstheme="majorHAnsi"/>
          <w:sz w:val="22"/>
          <w:szCs w:val="22"/>
          <w:vertAlign w:val="superscript"/>
        </w:rPr>
        <w:footnoteReference w:id="38"/>
      </w:r>
      <w:r w:rsidRPr="00C873BB">
        <w:rPr>
          <w:rFonts w:cstheme="majorHAnsi"/>
          <w:sz w:val="22"/>
          <w:szCs w:val="22"/>
        </w:rPr>
        <w:t xml:space="preserve"> In its report the IACHR pointed out that “according to the evaluation conducted in 2013 by independent psychiatric and medical staff of the hospital itself, approximately 75% of the patients […], did not need to remain at the institutions “for psychiatric reasons,” and could “easily” become integrated into the community, if there were outpatient services available to them.”</w:t>
      </w:r>
      <w:r w:rsidRPr="00C873BB">
        <w:rPr>
          <w:rStyle w:val="FootnoteReference"/>
          <w:rFonts w:cstheme="majorHAnsi"/>
          <w:sz w:val="22"/>
          <w:szCs w:val="22"/>
        </w:rPr>
        <w:footnoteReference w:id="39"/>
      </w:r>
      <w:r w:rsidRPr="00C873BB">
        <w:rPr>
          <w:rFonts w:cstheme="majorHAnsi"/>
          <w:sz w:val="22"/>
          <w:szCs w:val="22"/>
        </w:rPr>
        <w:t xml:space="preserve"> These outpatient services consist of basic supports that include housing, food and medical treatment.</w:t>
      </w:r>
    </w:p>
    <w:p w14:paraId="650340F0" w14:textId="77777777" w:rsidR="004E1D81" w:rsidRPr="00C873BB" w:rsidRDefault="004E1D81" w:rsidP="004E1D81">
      <w:pPr>
        <w:jc w:val="both"/>
        <w:rPr>
          <w:rFonts w:cstheme="majorHAnsi"/>
          <w:sz w:val="22"/>
          <w:szCs w:val="22"/>
        </w:rPr>
      </w:pPr>
    </w:p>
    <w:p w14:paraId="48DF2C3A" w14:textId="77777777" w:rsidR="004E1D81" w:rsidRPr="00C873BB" w:rsidRDefault="004E1D81" w:rsidP="004E1D81">
      <w:pPr>
        <w:jc w:val="both"/>
        <w:rPr>
          <w:rFonts w:cstheme="majorHAnsi"/>
          <w:sz w:val="22"/>
          <w:szCs w:val="22"/>
        </w:rPr>
      </w:pPr>
      <w:r w:rsidRPr="00C873BB">
        <w:rPr>
          <w:rFonts w:cstheme="majorHAnsi"/>
          <w:sz w:val="22"/>
          <w:szCs w:val="22"/>
        </w:rPr>
        <w:t xml:space="preserve">The Commission thus recommended that the State to “guarantee community living for these persons, by creating and establishing community-based services. For this purpose, the Commission urges the State to adopt, among other ones, the following measures: a) expeditiously define a strategy for the de-institutionalization of persons with disabilities, with a timeline, sufficient </w:t>
      </w:r>
      <w:proofErr w:type="gramStart"/>
      <w:r w:rsidRPr="00C873BB">
        <w:rPr>
          <w:rFonts w:cstheme="majorHAnsi"/>
          <w:sz w:val="22"/>
          <w:szCs w:val="22"/>
        </w:rPr>
        <w:t>resources</w:t>
      </w:r>
      <w:proofErr w:type="gramEnd"/>
      <w:r w:rsidRPr="00C873BB">
        <w:rPr>
          <w:rFonts w:cstheme="majorHAnsi"/>
          <w:sz w:val="22"/>
          <w:szCs w:val="22"/>
        </w:rPr>
        <w:t xml:space="preserve"> and specific evaluation measures.”</w:t>
      </w:r>
      <w:r w:rsidRPr="00C873BB">
        <w:rPr>
          <w:rFonts w:cstheme="majorHAnsi"/>
          <w:sz w:val="22"/>
          <w:szCs w:val="22"/>
          <w:vertAlign w:val="superscript"/>
        </w:rPr>
        <w:footnoteReference w:id="40"/>
      </w:r>
      <w:r w:rsidRPr="00C873BB">
        <w:rPr>
          <w:rFonts w:cstheme="majorHAnsi"/>
          <w:sz w:val="22"/>
          <w:szCs w:val="22"/>
        </w:rPr>
        <w:t xml:space="preserve"> </w:t>
      </w:r>
    </w:p>
    <w:p w14:paraId="34B07C45" w14:textId="77777777" w:rsidR="004E1D81" w:rsidRPr="00C873BB" w:rsidRDefault="004E1D81" w:rsidP="004E1D81">
      <w:pPr>
        <w:jc w:val="both"/>
        <w:rPr>
          <w:rFonts w:cstheme="majorHAnsi"/>
          <w:sz w:val="22"/>
          <w:szCs w:val="22"/>
        </w:rPr>
      </w:pPr>
    </w:p>
    <w:p w14:paraId="719C3CAE" w14:textId="77777777" w:rsidR="004E1D81" w:rsidRPr="00C873BB" w:rsidRDefault="004E1D81" w:rsidP="004E1D81">
      <w:pPr>
        <w:jc w:val="both"/>
        <w:rPr>
          <w:rFonts w:cstheme="majorHAnsi"/>
          <w:sz w:val="22"/>
          <w:szCs w:val="22"/>
        </w:rPr>
      </w:pPr>
      <w:r w:rsidRPr="00C873BB">
        <w:rPr>
          <w:rFonts w:cstheme="majorHAnsi"/>
          <w:sz w:val="22"/>
          <w:szCs w:val="22"/>
        </w:rPr>
        <w:lastRenderedPageBreak/>
        <w:t xml:space="preserve">Almost three years after the IACHR determined that the State must create services in the community so that institutionalized persons can be reintegrated into the community, the State has not taken the necessary actions. </w:t>
      </w:r>
      <w:r w:rsidRPr="00C873BB">
        <w:rPr>
          <w:rFonts w:cstheme="majorHAnsi"/>
          <w:b/>
          <w:bCs/>
          <w:sz w:val="22"/>
          <w:szCs w:val="22"/>
        </w:rPr>
        <w:t xml:space="preserve">The result is that, during this health crisis, there are hundreds of people who are detained for the simple fact of having a disability and having nowhere to go due to the lack of alternatives in the community. This fact, which </w:t>
      </w:r>
      <w:proofErr w:type="gramStart"/>
      <w:r w:rsidRPr="00C873BB">
        <w:rPr>
          <w:rFonts w:cstheme="majorHAnsi"/>
          <w:b/>
          <w:bCs/>
          <w:sz w:val="22"/>
          <w:szCs w:val="22"/>
        </w:rPr>
        <w:t>in itself is</w:t>
      </w:r>
      <w:proofErr w:type="gramEnd"/>
      <w:r w:rsidRPr="00C873BB">
        <w:rPr>
          <w:rFonts w:cstheme="majorHAnsi"/>
          <w:b/>
          <w:bCs/>
          <w:sz w:val="22"/>
          <w:szCs w:val="22"/>
        </w:rPr>
        <w:t xml:space="preserve"> a violation of their human rights and puts their integrity at risk, at this time also represents a mortal risk. By being detained with patients and staff who have contracted COVID-19, the entire Federico Mora population is at risk of acquiring this virus and die.</w:t>
      </w:r>
    </w:p>
    <w:p w14:paraId="11D0C258" w14:textId="77777777" w:rsidR="004E1D81" w:rsidRPr="00C873BB" w:rsidRDefault="004E1D81" w:rsidP="004E1D81">
      <w:pPr>
        <w:jc w:val="both"/>
        <w:rPr>
          <w:rFonts w:cstheme="majorHAnsi"/>
          <w:sz w:val="22"/>
          <w:szCs w:val="22"/>
        </w:rPr>
      </w:pPr>
      <w:r w:rsidRPr="00C873BB">
        <w:rPr>
          <w:rFonts w:cstheme="majorHAnsi"/>
          <w:sz w:val="22"/>
          <w:szCs w:val="22"/>
        </w:rPr>
        <w:t xml:space="preserve"> </w:t>
      </w:r>
    </w:p>
    <w:p w14:paraId="10BC6970" w14:textId="5D635404" w:rsidR="004E1D81" w:rsidRPr="00C873BB" w:rsidRDefault="004E1D81" w:rsidP="004E1D81">
      <w:pPr>
        <w:jc w:val="both"/>
        <w:rPr>
          <w:rFonts w:cstheme="majorHAnsi"/>
          <w:sz w:val="22"/>
          <w:szCs w:val="22"/>
        </w:rPr>
      </w:pPr>
      <w:r w:rsidRPr="00C873BB">
        <w:rPr>
          <w:rFonts w:cstheme="majorHAnsi"/>
          <w:sz w:val="22"/>
          <w:szCs w:val="22"/>
        </w:rPr>
        <w:t xml:space="preserve">It is not enough that the State isolates patients and infected staff. </w:t>
      </w:r>
      <w:proofErr w:type="gramStart"/>
      <w:r w:rsidRPr="00C873BB">
        <w:rPr>
          <w:rFonts w:cstheme="majorHAnsi"/>
          <w:sz w:val="22"/>
          <w:szCs w:val="22"/>
        </w:rPr>
        <w:t>In order to</w:t>
      </w:r>
      <w:proofErr w:type="gramEnd"/>
      <w:r w:rsidRPr="00C873BB">
        <w:rPr>
          <w:rFonts w:cstheme="majorHAnsi"/>
          <w:sz w:val="22"/>
          <w:szCs w:val="22"/>
        </w:rPr>
        <w:t xml:space="preserve"> protect the life of people detained at the Federico Mora, the State must establish “community services that meet the needs of patients in the community”</w:t>
      </w:r>
      <w:r w:rsidRPr="00C873BB">
        <w:rPr>
          <w:rStyle w:val="FootnoteReference"/>
          <w:rFonts w:cstheme="majorHAnsi"/>
          <w:sz w:val="22"/>
          <w:szCs w:val="22"/>
        </w:rPr>
        <w:footnoteReference w:id="41"/>
      </w:r>
      <w:r w:rsidRPr="00C873BB">
        <w:rPr>
          <w:rFonts w:cstheme="majorHAnsi"/>
          <w:sz w:val="22"/>
          <w:szCs w:val="22"/>
        </w:rPr>
        <w:t xml:space="preserve"> and guarantee that the people who are currently detained in the “Federico Mora” have immediate access to these services, including medical care, outside of the institution. In this regard, expert organizations on disability and mental health issues have recommended that to cope with the pandemic, and “to facilitate a decrease in the psychiatric inpatient population, the federal government, states, and localities should increase their support of community providers of outpatient mental health treatment.”</w:t>
      </w:r>
      <w:r w:rsidRPr="00C873BB">
        <w:rPr>
          <w:rFonts w:cstheme="majorHAnsi"/>
          <w:sz w:val="22"/>
          <w:szCs w:val="22"/>
          <w:vertAlign w:val="superscript"/>
        </w:rPr>
        <w:footnoteReference w:id="42"/>
      </w:r>
    </w:p>
    <w:p w14:paraId="469AF9D7" w14:textId="426F8585" w:rsidR="00101A80" w:rsidRPr="00C873BB" w:rsidRDefault="00101A80" w:rsidP="004E1D81">
      <w:pPr>
        <w:jc w:val="both"/>
        <w:rPr>
          <w:rFonts w:cstheme="majorHAnsi"/>
          <w:sz w:val="22"/>
          <w:szCs w:val="22"/>
        </w:rPr>
      </w:pPr>
    </w:p>
    <w:p w14:paraId="1A72DEE6" w14:textId="671D5E96" w:rsidR="00101A80" w:rsidRPr="00C873BB" w:rsidRDefault="00101A80" w:rsidP="00101A80">
      <w:pPr>
        <w:pStyle w:val="ListParagraph"/>
        <w:numPr>
          <w:ilvl w:val="0"/>
          <w:numId w:val="9"/>
        </w:numPr>
        <w:jc w:val="both"/>
        <w:rPr>
          <w:rFonts w:cstheme="majorHAnsi"/>
          <w:sz w:val="22"/>
          <w:szCs w:val="22"/>
        </w:rPr>
      </w:pPr>
      <w:r w:rsidRPr="00C873BB">
        <w:rPr>
          <w:rFonts w:cstheme="majorHAnsi"/>
          <w:sz w:val="22"/>
          <w:szCs w:val="22"/>
          <w:lang w:val="en"/>
        </w:rPr>
        <w:t>Denial of the legal capacity of the “Federico Mora” patients</w:t>
      </w:r>
    </w:p>
    <w:p w14:paraId="43DDEB68" w14:textId="77777777" w:rsidR="00101A80" w:rsidRPr="00C873BB" w:rsidRDefault="00101A80" w:rsidP="00101A80">
      <w:pPr>
        <w:jc w:val="both"/>
        <w:rPr>
          <w:rFonts w:cstheme="majorHAnsi"/>
          <w:sz w:val="22"/>
          <w:szCs w:val="22"/>
        </w:rPr>
      </w:pPr>
    </w:p>
    <w:p w14:paraId="4B40FF68" w14:textId="77777777" w:rsidR="00101A80" w:rsidRPr="00C873BB" w:rsidRDefault="00101A80" w:rsidP="00101A80">
      <w:pPr>
        <w:jc w:val="both"/>
        <w:rPr>
          <w:rFonts w:cstheme="majorHAnsi"/>
          <w:sz w:val="22"/>
          <w:szCs w:val="22"/>
        </w:rPr>
      </w:pPr>
      <w:r w:rsidRPr="00C873BB">
        <w:rPr>
          <w:rFonts w:cstheme="majorHAnsi"/>
          <w:sz w:val="22"/>
          <w:szCs w:val="22"/>
        </w:rPr>
        <w:t xml:space="preserve">Article 308 of the Civil Code states that the Director of social assistance centers is automatically considered as the guardian of all the people under his custody, from the moment of their admission. In other words, their guardianship is exercised </w:t>
      </w:r>
      <w:r w:rsidRPr="00C873BB">
        <w:rPr>
          <w:rFonts w:cstheme="majorHAnsi"/>
          <w:i/>
          <w:iCs/>
          <w:sz w:val="22"/>
          <w:szCs w:val="22"/>
        </w:rPr>
        <w:t>ipso facto</w:t>
      </w:r>
      <w:r w:rsidRPr="00C873BB">
        <w:rPr>
          <w:rFonts w:cstheme="majorHAnsi"/>
          <w:sz w:val="22"/>
          <w:szCs w:val="22"/>
        </w:rPr>
        <w:t xml:space="preserve"> without the need for prior judicial discernment. This </w:t>
      </w:r>
      <w:r w:rsidRPr="00C873BB">
        <w:rPr>
          <w:rFonts w:cstheme="majorHAnsi"/>
          <w:i/>
          <w:iCs/>
          <w:sz w:val="22"/>
          <w:szCs w:val="22"/>
        </w:rPr>
        <w:t>de jure</w:t>
      </w:r>
      <w:r w:rsidRPr="00C873BB">
        <w:rPr>
          <w:rFonts w:cstheme="majorHAnsi"/>
          <w:sz w:val="22"/>
          <w:szCs w:val="22"/>
        </w:rPr>
        <w:t xml:space="preserve"> discrimination entails the loss of the right to legal capacity for all the people who are -arbitrarily- detained in psychiatric facilities such as the “Federico Mora.” </w:t>
      </w:r>
    </w:p>
    <w:p w14:paraId="0001D227" w14:textId="77777777" w:rsidR="00101A80" w:rsidRPr="00C873BB" w:rsidRDefault="00101A80" w:rsidP="00101A80">
      <w:pPr>
        <w:jc w:val="both"/>
        <w:rPr>
          <w:rFonts w:cstheme="majorHAnsi"/>
          <w:sz w:val="22"/>
          <w:szCs w:val="22"/>
        </w:rPr>
      </w:pPr>
    </w:p>
    <w:p w14:paraId="2034F130" w14:textId="1FE000F8" w:rsidR="00101A80" w:rsidRPr="00C873BB" w:rsidRDefault="00101A80" w:rsidP="00101A80">
      <w:pPr>
        <w:jc w:val="both"/>
        <w:rPr>
          <w:rFonts w:cstheme="majorHAnsi"/>
          <w:sz w:val="22"/>
          <w:szCs w:val="22"/>
        </w:rPr>
      </w:pPr>
      <w:r w:rsidRPr="00C873BB">
        <w:rPr>
          <w:rFonts w:cstheme="majorHAnsi"/>
          <w:sz w:val="22"/>
          <w:szCs w:val="22"/>
        </w:rPr>
        <w:t xml:space="preserve">Patients are detained at the “Federico Mora” for a variety of reasons including placement under so-called “security measures;” abandonment by their families and for </w:t>
      </w:r>
      <w:proofErr w:type="gramStart"/>
      <w:r w:rsidRPr="00C873BB">
        <w:rPr>
          <w:rFonts w:cstheme="majorHAnsi"/>
          <w:sz w:val="22"/>
          <w:szCs w:val="22"/>
        </w:rPr>
        <w:t>living on the streets</w:t>
      </w:r>
      <w:proofErr w:type="gramEnd"/>
      <w:r w:rsidRPr="00C873BB">
        <w:rPr>
          <w:rFonts w:cstheme="majorHAnsi"/>
          <w:sz w:val="22"/>
          <w:szCs w:val="22"/>
        </w:rPr>
        <w:t xml:space="preserve"> and in poverty. Patients automatically lose the exercise of their legal capacity, which will be exercised by the Director from the moment they enter the “Federico Mora,” regardless of the reason for their admission. This loss of legal capacity implies civil death for patients so that it is a third party that governs the most fundamental aspects of their lives, including whether they are allowed to leave the institution.</w:t>
      </w:r>
    </w:p>
    <w:p w14:paraId="6F91F16C" w14:textId="4CE7B970" w:rsidR="004311D4" w:rsidRPr="00C873BB" w:rsidRDefault="004311D4" w:rsidP="00101A80">
      <w:pPr>
        <w:jc w:val="both"/>
        <w:rPr>
          <w:rFonts w:cstheme="majorHAnsi"/>
          <w:sz w:val="22"/>
          <w:szCs w:val="22"/>
        </w:rPr>
      </w:pPr>
    </w:p>
    <w:p w14:paraId="5A78850E" w14:textId="0C47BFDC" w:rsidR="004311D4" w:rsidRPr="00C873BB" w:rsidRDefault="004311D4" w:rsidP="004311D4">
      <w:pPr>
        <w:pStyle w:val="ListParagraph"/>
        <w:numPr>
          <w:ilvl w:val="0"/>
          <w:numId w:val="9"/>
        </w:numPr>
        <w:jc w:val="both"/>
        <w:rPr>
          <w:rFonts w:cstheme="majorHAnsi"/>
          <w:sz w:val="22"/>
          <w:szCs w:val="22"/>
        </w:rPr>
      </w:pPr>
      <w:r w:rsidRPr="00C873BB">
        <w:rPr>
          <w:rFonts w:cstheme="majorHAnsi"/>
          <w:sz w:val="22"/>
          <w:szCs w:val="22"/>
          <w:lang w:val="en"/>
        </w:rPr>
        <w:t xml:space="preserve">Inaction on the part of the authorities to deal with the “Federico Mora” health </w:t>
      </w:r>
      <w:proofErr w:type="gramStart"/>
      <w:r w:rsidRPr="00C873BB">
        <w:rPr>
          <w:rFonts w:cstheme="majorHAnsi"/>
          <w:sz w:val="22"/>
          <w:szCs w:val="22"/>
          <w:lang w:val="en"/>
        </w:rPr>
        <w:t>crisis</w:t>
      </w:r>
      <w:proofErr w:type="gramEnd"/>
    </w:p>
    <w:p w14:paraId="5C954BB7" w14:textId="77777777" w:rsidR="004311D4" w:rsidRPr="00C873BB" w:rsidRDefault="004311D4" w:rsidP="004311D4">
      <w:pPr>
        <w:ind w:left="720"/>
        <w:jc w:val="both"/>
        <w:rPr>
          <w:rFonts w:cstheme="majorHAnsi"/>
          <w:sz w:val="22"/>
          <w:szCs w:val="22"/>
        </w:rPr>
      </w:pPr>
    </w:p>
    <w:p w14:paraId="66869F51" w14:textId="77777777" w:rsidR="004311D4" w:rsidRPr="00C873BB" w:rsidRDefault="004311D4" w:rsidP="004311D4">
      <w:pPr>
        <w:jc w:val="both"/>
        <w:rPr>
          <w:rFonts w:cstheme="majorHAnsi"/>
          <w:sz w:val="22"/>
          <w:szCs w:val="22"/>
        </w:rPr>
      </w:pPr>
      <w:r w:rsidRPr="00C873BB">
        <w:rPr>
          <w:rFonts w:cstheme="majorHAnsi"/>
          <w:sz w:val="22"/>
          <w:szCs w:val="22"/>
        </w:rPr>
        <w:t xml:space="preserve">Despite the health crisis at the </w:t>
      </w:r>
      <w:r w:rsidRPr="00C873BB">
        <w:rPr>
          <w:rFonts w:cstheme="majorHAnsi"/>
          <w:sz w:val="22"/>
          <w:szCs w:val="22"/>
          <w:lang w:val="en"/>
        </w:rPr>
        <w:t>Federico Mora</w:t>
      </w:r>
      <w:r w:rsidRPr="00C873BB">
        <w:rPr>
          <w:rFonts w:cstheme="majorHAnsi"/>
          <w:sz w:val="22"/>
          <w:szCs w:val="22"/>
        </w:rPr>
        <w:t xml:space="preserve">, the health authorities have largely ignored to address it publicly. According to the Guatemalan press, a day after the infections were alerted in the hospital, “the Ministry of Health, which has handled total secrecy during the health emergency, did not comment on the case. Nor did President Alejandro </w:t>
      </w:r>
      <w:proofErr w:type="spellStart"/>
      <w:r w:rsidRPr="00C873BB">
        <w:rPr>
          <w:rFonts w:cstheme="majorHAnsi"/>
          <w:sz w:val="22"/>
          <w:szCs w:val="22"/>
        </w:rPr>
        <w:t>Giammattei</w:t>
      </w:r>
      <w:proofErr w:type="spellEnd"/>
      <w:r w:rsidRPr="00C873BB">
        <w:rPr>
          <w:rFonts w:cstheme="majorHAnsi"/>
          <w:sz w:val="22"/>
          <w:szCs w:val="22"/>
        </w:rPr>
        <w:t xml:space="preserve"> in his usual </w:t>
      </w:r>
      <w:r w:rsidRPr="00C873BB">
        <w:rPr>
          <w:rFonts w:cstheme="majorHAnsi"/>
          <w:sz w:val="22"/>
          <w:szCs w:val="22"/>
        </w:rPr>
        <w:lastRenderedPageBreak/>
        <w:t>address to the nation on national TV.”</w:t>
      </w:r>
      <w:r w:rsidRPr="00C873BB">
        <w:rPr>
          <w:rFonts w:cstheme="majorHAnsi"/>
          <w:sz w:val="22"/>
          <w:szCs w:val="22"/>
          <w:vertAlign w:val="superscript"/>
        </w:rPr>
        <w:footnoteReference w:id="43"/>
      </w:r>
      <w:r w:rsidRPr="00C873BB">
        <w:rPr>
          <w:rFonts w:cstheme="majorHAnsi"/>
          <w:sz w:val="22"/>
          <w:szCs w:val="22"/>
        </w:rPr>
        <w:t xml:space="preserve"> Staff who have alerted DRI and the press about the cases have done so anonymously, due to fear of reprisals. A day after the cases were confirmed, sources inside the hospital indicated their concern “because they did not receive information from the hospital authorities to confirm the situation. Nor were they told how the crisis would be managed.”</w:t>
      </w:r>
      <w:r w:rsidRPr="00C873BB">
        <w:rPr>
          <w:rFonts w:cstheme="majorHAnsi"/>
          <w:sz w:val="22"/>
          <w:szCs w:val="22"/>
          <w:vertAlign w:val="superscript"/>
        </w:rPr>
        <w:footnoteReference w:id="44"/>
      </w:r>
    </w:p>
    <w:p w14:paraId="559ADF95" w14:textId="77777777" w:rsidR="004311D4" w:rsidRPr="00C873BB" w:rsidRDefault="004311D4" w:rsidP="004311D4">
      <w:pPr>
        <w:jc w:val="both"/>
        <w:rPr>
          <w:rFonts w:cstheme="majorHAnsi"/>
          <w:sz w:val="22"/>
          <w:szCs w:val="22"/>
        </w:rPr>
      </w:pPr>
    </w:p>
    <w:p w14:paraId="31804C51" w14:textId="77777777" w:rsidR="004311D4" w:rsidRPr="00C873BB" w:rsidRDefault="004311D4" w:rsidP="004311D4">
      <w:pPr>
        <w:jc w:val="both"/>
        <w:rPr>
          <w:rFonts w:cstheme="majorHAnsi"/>
          <w:sz w:val="22"/>
          <w:szCs w:val="22"/>
        </w:rPr>
      </w:pPr>
      <w:r w:rsidRPr="00C873BB">
        <w:rPr>
          <w:rFonts w:cstheme="majorHAnsi"/>
          <w:sz w:val="22"/>
          <w:szCs w:val="22"/>
        </w:rPr>
        <w:t xml:space="preserve">The Ombudsman for Persons with Disabilities, Jonatan </w:t>
      </w:r>
      <w:proofErr w:type="spellStart"/>
      <w:r w:rsidRPr="00C873BB">
        <w:rPr>
          <w:rFonts w:cstheme="majorHAnsi"/>
          <w:sz w:val="22"/>
          <w:szCs w:val="22"/>
        </w:rPr>
        <w:t>Natareno</w:t>
      </w:r>
      <w:proofErr w:type="spellEnd"/>
      <w:r w:rsidRPr="00C873BB">
        <w:rPr>
          <w:rFonts w:cstheme="majorHAnsi"/>
          <w:sz w:val="22"/>
          <w:szCs w:val="22"/>
        </w:rPr>
        <w:t>, told the Guatemalan press that the authorities’ disregard for this population is regrettable. “The COVID-19 pandemic is very worrying given that, effectively, people with disabilities have been confined to structural exclusion and discrimination.”</w:t>
      </w:r>
      <w:r w:rsidRPr="00C873BB">
        <w:rPr>
          <w:rFonts w:cstheme="majorHAnsi"/>
          <w:sz w:val="22"/>
          <w:szCs w:val="22"/>
          <w:vertAlign w:val="superscript"/>
        </w:rPr>
        <w:footnoteReference w:id="45"/>
      </w:r>
      <w:r w:rsidRPr="00C873BB">
        <w:rPr>
          <w:rFonts w:cstheme="majorHAnsi"/>
          <w:sz w:val="22"/>
          <w:szCs w:val="22"/>
        </w:rPr>
        <w:t xml:space="preserve"> The Ombudsman added that “so far there is no specific protocol [to deal with] for people with [psycho]social disabilities, deprived of liberty, as well as children who are under the protection of the State."</w:t>
      </w:r>
      <w:r w:rsidRPr="00C873BB">
        <w:rPr>
          <w:rFonts w:cstheme="majorHAnsi"/>
          <w:sz w:val="22"/>
          <w:szCs w:val="22"/>
          <w:vertAlign w:val="superscript"/>
        </w:rPr>
        <w:footnoteReference w:id="46"/>
      </w:r>
      <w:r w:rsidRPr="00C873BB">
        <w:rPr>
          <w:rFonts w:cstheme="majorHAnsi"/>
          <w:sz w:val="22"/>
          <w:szCs w:val="22"/>
        </w:rPr>
        <w:t xml:space="preserve"> According to information provided to the petitioners, the PDH is the only authority that is monitoring the situation of the “Federico Mora,” however, the Ombudsman for Persons with Disabilities has been denied access to the hospital and is only in contact with the director via telephone.</w:t>
      </w:r>
    </w:p>
    <w:p w14:paraId="21FC9C90" w14:textId="77777777" w:rsidR="004311D4" w:rsidRPr="00C873BB" w:rsidRDefault="004311D4" w:rsidP="004311D4">
      <w:pPr>
        <w:jc w:val="both"/>
        <w:rPr>
          <w:rFonts w:cstheme="majorHAnsi"/>
          <w:sz w:val="22"/>
          <w:szCs w:val="22"/>
        </w:rPr>
      </w:pPr>
    </w:p>
    <w:p w14:paraId="730F11AF" w14:textId="77777777" w:rsidR="004311D4" w:rsidRPr="00C873BB" w:rsidRDefault="004311D4" w:rsidP="004311D4">
      <w:pPr>
        <w:jc w:val="both"/>
        <w:rPr>
          <w:rFonts w:cstheme="majorHAnsi"/>
          <w:sz w:val="22"/>
          <w:szCs w:val="22"/>
        </w:rPr>
      </w:pPr>
      <w:r w:rsidRPr="00C873BB">
        <w:rPr>
          <w:rFonts w:cstheme="majorHAnsi"/>
          <w:sz w:val="22"/>
          <w:szCs w:val="22"/>
        </w:rPr>
        <w:t>After the news broke out of people at the Federico Mora testing positive for COVID-19, the National Council for Disabilities (CONADI) expressed its concern about lack of “comprehensive protection for people with disabilities because institutionalization persists,”</w:t>
      </w:r>
      <w:r w:rsidRPr="00C873BB">
        <w:rPr>
          <w:rFonts w:cstheme="majorHAnsi"/>
          <w:sz w:val="22"/>
          <w:szCs w:val="22"/>
          <w:vertAlign w:val="superscript"/>
        </w:rPr>
        <w:footnoteReference w:id="47"/>
      </w:r>
      <w:r w:rsidRPr="00C873BB">
        <w:rPr>
          <w:rFonts w:cstheme="majorHAnsi"/>
          <w:sz w:val="22"/>
          <w:szCs w:val="22"/>
        </w:rPr>
        <w:t xml:space="preserve"> and it called “for the implementation of a process of deinstitutionalization and promotion of community life in inclusive contexts for adults with disabilities.”</w:t>
      </w:r>
      <w:r w:rsidRPr="00C873BB">
        <w:rPr>
          <w:rFonts w:cstheme="majorHAnsi"/>
          <w:sz w:val="22"/>
          <w:szCs w:val="22"/>
          <w:vertAlign w:val="superscript"/>
        </w:rPr>
        <w:footnoteReference w:id="48"/>
      </w:r>
    </w:p>
    <w:p w14:paraId="24264A75" w14:textId="77777777" w:rsidR="004311D4" w:rsidRPr="00C873BB" w:rsidRDefault="004311D4" w:rsidP="004311D4">
      <w:pPr>
        <w:jc w:val="both"/>
        <w:rPr>
          <w:rFonts w:cstheme="majorHAnsi"/>
          <w:sz w:val="22"/>
          <w:szCs w:val="22"/>
        </w:rPr>
      </w:pPr>
    </w:p>
    <w:p w14:paraId="70C1EB9B" w14:textId="778E67EF" w:rsidR="004311D4" w:rsidRPr="00C873BB" w:rsidRDefault="004311D4" w:rsidP="00101A80">
      <w:pPr>
        <w:jc w:val="both"/>
        <w:rPr>
          <w:rFonts w:cstheme="majorHAnsi"/>
          <w:sz w:val="22"/>
          <w:szCs w:val="22"/>
        </w:rPr>
      </w:pPr>
      <w:r w:rsidRPr="00C873BB">
        <w:rPr>
          <w:rFonts w:cstheme="majorHAnsi"/>
          <w:sz w:val="22"/>
          <w:szCs w:val="22"/>
        </w:rPr>
        <w:t xml:space="preserve">In a letter addressed to the Minister of Health, on April 29, DRI urged the Guatemalan State to guarantee the right to life of the population detained in the </w:t>
      </w:r>
      <w:r w:rsidRPr="00C873BB">
        <w:rPr>
          <w:rFonts w:cstheme="majorHAnsi"/>
          <w:sz w:val="22"/>
          <w:szCs w:val="22"/>
          <w:lang w:val="en"/>
        </w:rPr>
        <w:t xml:space="preserve">“Federico Mora” </w:t>
      </w:r>
      <w:r w:rsidRPr="00C873BB">
        <w:rPr>
          <w:rFonts w:cstheme="majorHAnsi"/>
          <w:sz w:val="22"/>
          <w:szCs w:val="22"/>
        </w:rPr>
        <w:t>and guarantee their right to receive medical attention in a community setting. Despite these calls, the State of Guatemala has not carried out the necessary measures to prevent the spread of COVID-19 and the death of the people detained in the hospital.</w:t>
      </w:r>
    </w:p>
    <w:p w14:paraId="4B62260B" w14:textId="77777777" w:rsidR="00101A80" w:rsidRPr="00C873BB" w:rsidRDefault="00101A80" w:rsidP="004E1D81">
      <w:pPr>
        <w:jc w:val="both"/>
        <w:rPr>
          <w:rFonts w:cstheme="majorHAnsi"/>
          <w:sz w:val="22"/>
          <w:szCs w:val="22"/>
        </w:rPr>
      </w:pPr>
    </w:p>
    <w:p w14:paraId="3F843F45" w14:textId="04C0BBC1" w:rsidR="004E1D81" w:rsidRPr="00C873BB" w:rsidRDefault="00F22457" w:rsidP="00F22457">
      <w:pPr>
        <w:pStyle w:val="ListParagraph"/>
        <w:numPr>
          <w:ilvl w:val="0"/>
          <w:numId w:val="13"/>
        </w:numPr>
        <w:jc w:val="both"/>
        <w:rPr>
          <w:rFonts w:cstheme="majorHAnsi"/>
          <w:b/>
          <w:bCs/>
          <w:sz w:val="22"/>
          <w:szCs w:val="22"/>
        </w:rPr>
      </w:pPr>
      <w:r w:rsidRPr="00C873BB">
        <w:rPr>
          <w:rFonts w:cstheme="majorHAnsi"/>
          <w:b/>
          <w:bCs/>
          <w:sz w:val="22"/>
          <w:szCs w:val="22"/>
        </w:rPr>
        <w:t>APPEAL REQUESTS</w:t>
      </w:r>
    </w:p>
    <w:p w14:paraId="3F213C3A" w14:textId="77777777" w:rsidR="00F22457" w:rsidRPr="00C873BB" w:rsidRDefault="00F22457" w:rsidP="004E1D81">
      <w:pPr>
        <w:jc w:val="both"/>
        <w:rPr>
          <w:rFonts w:cstheme="majorHAnsi"/>
          <w:b/>
          <w:sz w:val="22"/>
          <w:szCs w:val="22"/>
        </w:rPr>
      </w:pPr>
    </w:p>
    <w:p w14:paraId="783E8619" w14:textId="4BE1A5FA" w:rsidR="00F22457" w:rsidRPr="00C873BB" w:rsidRDefault="00F22457" w:rsidP="00F22457">
      <w:pPr>
        <w:jc w:val="both"/>
        <w:rPr>
          <w:rFonts w:cstheme="majorHAnsi"/>
          <w:bCs/>
          <w:sz w:val="22"/>
          <w:szCs w:val="22"/>
        </w:rPr>
      </w:pPr>
      <w:r w:rsidRPr="00C873BB">
        <w:rPr>
          <w:rFonts w:cstheme="majorHAnsi"/>
          <w:bCs/>
          <w:sz w:val="22"/>
          <w:szCs w:val="22"/>
        </w:rPr>
        <w:t xml:space="preserve">The Guatemalan government should be called on to comply with its human rights obligations under the UN Convention on the Rights of Persons with Disabilities. It is imperative that urgent action be taken to ensure the safety of these </w:t>
      </w:r>
      <w:proofErr w:type="gramStart"/>
      <w:r w:rsidRPr="00C873BB">
        <w:rPr>
          <w:rFonts w:cstheme="majorHAnsi"/>
          <w:bCs/>
          <w:sz w:val="22"/>
          <w:szCs w:val="22"/>
        </w:rPr>
        <w:t>aforementioned individuals</w:t>
      </w:r>
      <w:proofErr w:type="gramEnd"/>
      <w:r w:rsidRPr="00C873BB">
        <w:rPr>
          <w:rFonts w:cstheme="majorHAnsi"/>
          <w:bCs/>
          <w:sz w:val="22"/>
          <w:szCs w:val="22"/>
        </w:rPr>
        <w:t xml:space="preserve"> and others in institutions in Guatemala, and that community-based services be developed to promote the immediate and long-term welfare and human rights of persons with disabilities in Guatemala.</w:t>
      </w:r>
    </w:p>
    <w:p w14:paraId="2AA94A94" w14:textId="77777777" w:rsidR="00F22457" w:rsidRPr="00C873BB" w:rsidRDefault="00F22457" w:rsidP="00F22457">
      <w:pPr>
        <w:jc w:val="both"/>
        <w:rPr>
          <w:rFonts w:cstheme="majorHAnsi"/>
          <w:bCs/>
          <w:sz w:val="22"/>
          <w:szCs w:val="22"/>
        </w:rPr>
      </w:pPr>
    </w:p>
    <w:p w14:paraId="65C40092" w14:textId="76325BF8" w:rsidR="004E1D81" w:rsidRPr="00C873BB" w:rsidRDefault="00F22457" w:rsidP="00F22457">
      <w:pPr>
        <w:jc w:val="both"/>
        <w:rPr>
          <w:rFonts w:cstheme="majorHAnsi"/>
          <w:bCs/>
          <w:sz w:val="22"/>
          <w:szCs w:val="22"/>
        </w:rPr>
      </w:pPr>
      <w:r w:rsidRPr="00C873BB">
        <w:rPr>
          <w:rFonts w:cstheme="majorHAnsi"/>
          <w:bCs/>
          <w:sz w:val="22"/>
          <w:szCs w:val="22"/>
        </w:rPr>
        <w:t>For the reasons described below, we respectfully request that the Rapporteur review this situation under the Urgent Appeal procedure and urge the Guatemalan government to:</w:t>
      </w:r>
    </w:p>
    <w:p w14:paraId="04FF2957" w14:textId="77777777" w:rsidR="00F22457" w:rsidRPr="00C873BB" w:rsidRDefault="00F22457" w:rsidP="00F22457">
      <w:pPr>
        <w:jc w:val="both"/>
        <w:rPr>
          <w:rFonts w:cstheme="majorHAnsi"/>
          <w:bCs/>
          <w:sz w:val="22"/>
          <w:szCs w:val="22"/>
        </w:rPr>
      </w:pPr>
    </w:p>
    <w:p w14:paraId="00607595" w14:textId="77777777" w:rsidR="004E1D81" w:rsidRPr="00C873BB" w:rsidRDefault="004E1D81" w:rsidP="004E1D81">
      <w:pPr>
        <w:pStyle w:val="ListParagraph"/>
        <w:numPr>
          <w:ilvl w:val="0"/>
          <w:numId w:val="10"/>
        </w:numPr>
        <w:jc w:val="both"/>
        <w:rPr>
          <w:sz w:val="22"/>
          <w:szCs w:val="22"/>
        </w:rPr>
      </w:pPr>
      <w:r w:rsidRPr="003027CE">
        <w:rPr>
          <w:b/>
          <w:bCs/>
          <w:sz w:val="22"/>
          <w:szCs w:val="22"/>
        </w:rPr>
        <w:t>Do not involuntarily lock anyone at Federico Mora</w:t>
      </w:r>
      <w:r w:rsidRPr="00C873BB">
        <w:rPr>
          <w:sz w:val="22"/>
          <w:szCs w:val="22"/>
        </w:rPr>
        <w:t xml:space="preserve">.  Anyone who is not criminally committed and who wishes to leave the facility should be allowed to do so.  </w:t>
      </w:r>
    </w:p>
    <w:p w14:paraId="0F8B7D98" w14:textId="77777777" w:rsidR="004E1D81" w:rsidRPr="00C873BB" w:rsidRDefault="004E1D81" w:rsidP="004E1D81">
      <w:pPr>
        <w:pStyle w:val="ListParagraph"/>
        <w:ind w:left="1080"/>
        <w:jc w:val="both"/>
        <w:rPr>
          <w:sz w:val="22"/>
          <w:szCs w:val="22"/>
        </w:rPr>
      </w:pPr>
    </w:p>
    <w:p w14:paraId="05FAA72A" w14:textId="77777777" w:rsidR="004311D4" w:rsidRPr="00C873BB" w:rsidRDefault="004E1D81" w:rsidP="004311D4">
      <w:pPr>
        <w:pStyle w:val="ListParagraph"/>
        <w:numPr>
          <w:ilvl w:val="0"/>
          <w:numId w:val="10"/>
        </w:numPr>
        <w:jc w:val="both"/>
        <w:rPr>
          <w:sz w:val="22"/>
          <w:szCs w:val="22"/>
        </w:rPr>
      </w:pPr>
      <w:r w:rsidRPr="003027CE">
        <w:rPr>
          <w:b/>
          <w:bCs/>
          <w:sz w:val="22"/>
          <w:szCs w:val="22"/>
        </w:rPr>
        <w:lastRenderedPageBreak/>
        <w:t>Every person leaving the facility should be immediately provided place to live in the community</w:t>
      </w:r>
      <w:r w:rsidRPr="00C873BB">
        <w:rPr>
          <w:sz w:val="22"/>
          <w:szCs w:val="22"/>
        </w:rPr>
        <w:t xml:space="preserve"> where they will be safe and will receive the basic living </w:t>
      </w:r>
      <w:proofErr w:type="gramStart"/>
      <w:r w:rsidRPr="00C873BB">
        <w:rPr>
          <w:sz w:val="22"/>
          <w:szCs w:val="22"/>
        </w:rPr>
        <w:t>support</w:t>
      </w:r>
      <w:proofErr w:type="gramEnd"/>
      <w:r w:rsidRPr="00C873BB">
        <w:rPr>
          <w:sz w:val="22"/>
          <w:szCs w:val="22"/>
        </w:rPr>
        <w:t xml:space="preserve"> they need to take care of themselves. People should be provided food, medical care, and in home personal assistant services necessary to live independently.</w:t>
      </w:r>
    </w:p>
    <w:p w14:paraId="7BEB9700" w14:textId="77777777" w:rsidR="004311D4" w:rsidRPr="00C873BB" w:rsidRDefault="004311D4" w:rsidP="004311D4">
      <w:pPr>
        <w:pStyle w:val="ListParagraph"/>
        <w:rPr>
          <w:rFonts w:eastAsia="Times New Roman" w:cstheme="majorHAnsi"/>
          <w:b/>
          <w:bCs/>
          <w:color w:val="000000" w:themeColor="text1"/>
          <w:sz w:val="22"/>
          <w:szCs w:val="22"/>
          <w:shd w:val="clear" w:color="auto" w:fill="FFFFFF"/>
        </w:rPr>
      </w:pPr>
    </w:p>
    <w:p w14:paraId="29F41063" w14:textId="77777777" w:rsidR="004311D4" w:rsidRPr="00C873BB" w:rsidRDefault="004E1D81" w:rsidP="004311D4">
      <w:pPr>
        <w:pStyle w:val="ListParagraph"/>
        <w:numPr>
          <w:ilvl w:val="0"/>
          <w:numId w:val="10"/>
        </w:numPr>
        <w:jc w:val="both"/>
        <w:rPr>
          <w:sz w:val="22"/>
          <w:szCs w:val="22"/>
        </w:rPr>
      </w:pPr>
      <w:r w:rsidRPr="00C873BB">
        <w:rPr>
          <w:rFonts w:eastAsia="Times New Roman" w:cstheme="majorHAnsi"/>
          <w:b/>
          <w:bCs/>
          <w:color w:val="000000" w:themeColor="text1"/>
          <w:sz w:val="22"/>
          <w:szCs w:val="22"/>
          <w:shd w:val="clear" w:color="auto" w:fill="FFFFFF"/>
        </w:rPr>
        <w:t>Create an emergency plan to create support services for the entire population of Federico Mora patients so that they can live safely and independently in the community. </w:t>
      </w:r>
    </w:p>
    <w:p w14:paraId="13256EA6" w14:textId="77777777" w:rsidR="004311D4" w:rsidRPr="00C873BB" w:rsidRDefault="004311D4" w:rsidP="004311D4">
      <w:pPr>
        <w:pStyle w:val="ListParagraph"/>
        <w:rPr>
          <w:rFonts w:eastAsia="Times New Roman" w:cstheme="majorHAnsi"/>
          <w:color w:val="000000" w:themeColor="text1"/>
          <w:sz w:val="22"/>
          <w:szCs w:val="22"/>
          <w:shd w:val="clear" w:color="auto" w:fill="FFFFFF"/>
        </w:rPr>
      </w:pPr>
    </w:p>
    <w:p w14:paraId="4BE7D4EF" w14:textId="77777777" w:rsidR="004311D4" w:rsidRPr="00C873BB" w:rsidRDefault="004E1D81" w:rsidP="004E1D81">
      <w:pPr>
        <w:pStyle w:val="ListParagraph"/>
        <w:numPr>
          <w:ilvl w:val="0"/>
          <w:numId w:val="10"/>
        </w:numPr>
        <w:jc w:val="both"/>
        <w:rPr>
          <w:sz w:val="22"/>
          <w:szCs w:val="22"/>
        </w:rPr>
      </w:pPr>
      <w:r w:rsidRPr="00C873BB">
        <w:rPr>
          <w:rFonts w:eastAsia="Times New Roman" w:cstheme="majorHAnsi"/>
          <w:b/>
          <w:bCs/>
          <w:color w:val="000000" w:themeColor="text1"/>
          <w:sz w:val="22"/>
          <w:szCs w:val="22"/>
          <w:shd w:val="clear" w:color="auto" w:fill="FFFFFF"/>
        </w:rPr>
        <w:t>Guarantee immediate access to medical care. </w:t>
      </w:r>
      <w:r w:rsidRPr="00C873BB">
        <w:rPr>
          <w:rFonts w:eastAsia="Times New Roman" w:cstheme="majorHAnsi"/>
          <w:color w:val="000000" w:themeColor="text1"/>
          <w:sz w:val="22"/>
          <w:szCs w:val="22"/>
          <w:shd w:val="clear" w:color="auto" w:fill="FFFFFF"/>
        </w:rPr>
        <w:t>This should include social isolation, testing of patients and staff, effective quarantining, removal of residents or staff who test positive to COVID-19, and having full access to the necessary medical services in a community setting.</w:t>
      </w:r>
    </w:p>
    <w:p w14:paraId="17E0AF44" w14:textId="77777777" w:rsidR="004311D4" w:rsidRPr="00C873BB" w:rsidRDefault="004311D4" w:rsidP="004311D4">
      <w:pPr>
        <w:pStyle w:val="ListParagraph"/>
        <w:rPr>
          <w:rFonts w:cstheme="majorHAnsi"/>
          <w:b/>
          <w:bCs/>
          <w:color w:val="000000" w:themeColor="text1"/>
          <w:sz w:val="22"/>
          <w:szCs w:val="22"/>
        </w:rPr>
      </w:pPr>
    </w:p>
    <w:p w14:paraId="78EB95F1" w14:textId="56992330" w:rsidR="004E1D81" w:rsidRPr="00C873BB" w:rsidRDefault="004E1D81" w:rsidP="004E1D81">
      <w:pPr>
        <w:pStyle w:val="ListParagraph"/>
        <w:numPr>
          <w:ilvl w:val="0"/>
          <w:numId w:val="10"/>
        </w:numPr>
        <w:jc w:val="both"/>
        <w:rPr>
          <w:sz w:val="22"/>
          <w:szCs w:val="22"/>
        </w:rPr>
      </w:pPr>
      <w:r w:rsidRPr="00C873BB">
        <w:rPr>
          <w:rFonts w:cstheme="majorHAnsi"/>
          <w:b/>
          <w:bCs/>
          <w:color w:val="000000" w:themeColor="text1"/>
          <w:sz w:val="22"/>
          <w:szCs w:val="22"/>
        </w:rPr>
        <w:t xml:space="preserve">Provide accessible Information about safety, access to medical care, and advocacy support in the community. </w:t>
      </w:r>
      <w:r w:rsidRPr="00C873BB">
        <w:rPr>
          <w:rFonts w:cstheme="majorHAnsi"/>
          <w:color w:val="000000" w:themeColor="text1"/>
          <w:sz w:val="22"/>
          <w:szCs w:val="22"/>
        </w:rPr>
        <w:t xml:space="preserve"> Individual support and advocacy to obtain protection, care, and support services is also essential. The UN Special Rapporteur on Disability, Catalina Devandas, states that:</w:t>
      </w:r>
    </w:p>
    <w:p w14:paraId="00E442E1" w14:textId="77777777" w:rsidR="004E1D81" w:rsidRPr="00C873BB" w:rsidRDefault="004E1D81" w:rsidP="004E1D81">
      <w:pPr>
        <w:pStyle w:val="ListParagraph"/>
        <w:jc w:val="both"/>
        <w:rPr>
          <w:rFonts w:cstheme="majorHAnsi"/>
          <w:color w:val="000000" w:themeColor="text1"/>
          <w:sz w:val="22"/>
          <w:szCs w:val="22"/>
        </w:rPr>
      </w:pPr>
    </w:p>
    <w:p w14:paraId="6221149C" w14:textId="77777777" w:rsidR="004311D4" w:rsidRPr="00C873BB" w:rsidRDefault="004E1D81" w:rsidP="004311D4">
      <w:pPr>
        <w:pStyle w:val="ListParagraph"/>
        <w:ind w:left="1134" w:right="1134"/>
        <w:jc w:val="both"/>
        <w:rPr>
          <w:rFonts w:cstheme="majorHAnsi"/>
          <w:color w:val="000000" w:themeColor="text1"/>
          <w:sz w:val="22"/>
          <w:szCs w:val="22"/>
        </w:rPr>
      </w:pPr>
      <w:r w:rsidRPr="00C873BB">
        <w:rPr>
          <w:rFonts w:cstheme="majorHAnsi"/>
          <w:color w:val="000000" w:themeColor="text1"/>
          <w:sz w:val="22"/>
          <w:szCs w:val="22"/>
        </w:rPr>
        <w:t>“[p]</w:t>
      </w:r>
      <w:proofErr w:type="spellStart"/>
      <w:r w:rsidRPr="00C873BB">
        <w:rPr>
          <w:rFonts w:cstheme="majorHAnsi"/>
          <w:color w:val="000000" w:themeColor="text1"/>
          <w:sz w:val="22"/>
          <w:szCs w:val="22"/>
        </w:rPr>
        <w:t>ublic</w:t>
      </w:r>
      <w:proofErr w:type="spellEnd"/>
      <w:r w:rsidRPr="00C873BB">
        <w:rPr>
          <w:rFonts w:cstheme="majorHAnsi"/>
          <w:color w:val="000000" w:themeColor="text1"/>
          <w:sz w:val="22"/>
          <w:szCs w:val="22"/>
        </w:rPr>
        <w:t xml:space="preserve"> advice campaigns and information from national health authorities must be made available to the public in sign language and accessible means, modes and formats, including accessible digital technology, captioning, relay services, text messages, easy-to-read and plain language.”</w:t>
      </w:r>
    </w:p>
    <w:p w14:paraId="0613E1F3" w14:textId="77777777" w:rsidR="004311D4" w:rsidRPr="00C873BB" w:rsidRDefault="004311D4" w:rsidP="004311D4">
      <w:pPr>
        <w:pStyle w:val="ListParagraph"/>
        <w:ind w:left="1134" w:right="1134"/>
        <w:jc w:val="both"/>
        <w:rPr>
          <w:rFonts w:cstheme="majorHAnsi"/>
          <w:b/>
          <w:bCs/>
          <w:color w:val="000000" w:themeColor="text1"/>
          <w:sz w:val="22"/>
          <w:szCs w:val="22"/>
        </w:rPr>
      </w:pPr>
    </w:p>
    <w:p w14:paraId="0DA42B7C" w14:textId="6E24E738" w:rsidR="004311D4" w:rsidRPr="00C873BB" w:rsidRDefault="004E1D81" w:rsidP="004E1D81">
      <w:pPr>
        <w:pStyle w:val="ListParagraph"/>
        <w:numPr>
          <w:ilvl w:val="0"/>
          <w:numId w:val="10"/>
        </w:numPr>
        <w:ind w:right="1134"/>
        <w:jc w:val="both"/>
        <w:rPr>
          <w:rFonts w:cstheme="majorHAnsi"/>
          <w:color w:val="000000" w:themeColor="text1"/>
          <w:sz w:val="22"/>
          <w:szCs w:val="22"/>
        </w:rPr>
      </w:pPr>
      <w:r w:rsidRPr="00C873BB">
        <w:rPr>
          <w:rFonts w:cstheme="majorHAnsi"/>
          <w:b/>
          <w:bCs/>
          <w:color w:val="000000" w:themeColor="text1"/>
          <w:sz w:val="22"/>
          <w:szCs w:val="22"/>
        </w:rPr>
        <w:t xml:space="preserve">Include the petitioners, persons with disabilities </w:t>
      </w:r>
      <w:r w:rsidRPr="00C873BB">
        <w:rPr>
          <w:rFonts w:cstheme="majorHAnsi"/>
          <w:color w:val="000000" w:themeColor="text1"/>
          <w:sz w:val="22"/>
          <w:szCs w:val="22"/>
        </w:rPr>
        <w:t xml:space="preserve">and the organizations they represent in all aspects of planning and implementing emergency protection, medical </w:t>
      </w:r>
      <w:proofErr w:type="gramStart"/>
      <w:r w:rsidRPr="00C873BB">
        <w:rPr>
          <w:rFonts w:cstheme="majorHAnsi"/>
          <w:color w:val="000000" w:themeColor="text1"/>
          <w:sz w:val="22"/>
          <w:szCs w:val="22"/>
        </w:rPr>
        <w:t>care</w:t>
      </w:r>
      <w:proofErr w:type="gramEnd"/>
      <w:r w:rsidRPr="00C873BB">
        <w:rPr>
          <w:rFonts w:cstheme="majorHAnsi"/>
          <w:color w:val="000000" w:themeColor="text1"/>
          <w:sz w:val="22"/>
          <w:szCs w:val="22"/>
        </w:rPr>
        <w:t xml:space="preserve"> and support programs.</w:t>
      </w:r>
    </w:p>
    <w:p w14:paraId="18C751DF" w14:textId="77777777" w:rsidR="004311D4" w:rsidRPr="00C873BB" w:rsidRDefault="004311D4" w:rsidP="004311D4">
      <w:pPr>
        <w:pStyle w:val="ListParagraph"/>
        <w:ind w:left="1080" w:right="1134"/>
        <w:jc w:val="both"/>
        <w:rPr>
          <w:rFonts w:cstheme="majorHAnsi"/>
          <w:color w:val="000000" w:themeColor="text1"/>
          <w:sz w:val="22"/>
          <w:szCs w:val="22"/>
        </w:rPr>
      </w:pPr>
    </w:p>
    <w:p w14:paraId="163CCD81" w14:textId="25A387F9" w:rsidR="004E1D81" w:rsidRPr="00C873BB" w:rsidRDefault="004E1D81" w:rsidP="004E1D81">
      <w:pPr>
        <w:pStyle w:val="ListParagraph"/>
        <w:numPr>
          <w:ilvl w:val="0"/>
          <w:numId w:val="10"/>
        </w:numPr>
        <w:ind w:right="1134"/>
        <w:jc w:val="both"/>
        <w:rPr>
          <w:rFonts w:cstheme="majorHAnsi"/>
          <w:color w:val="000000" w:themeColor="text1"/>
          <w:sz w:val="22"/>
          <w:szCs w:val="22"/>
        </w:rPr>
      </w:pPr>
      <w:r w:rsidRPr="00C873BB">
        <w:rPr>
          <w:rFonts w:cstheme="majorHAnsi"/>
          <w:b/>
          <w:bCs/>
          <w:color w:val="000000" w:themeColor="text1"/>
          <w:sz w:val="22"/>
          <w:szCs w:val="22"/>
        </w:rPr>
        <w:t xml:space="preserve">Promote the means of defense. Ensure immediate independent supervision of the situation in the hospital. </w:t>
      </w:r>
      <w:r w:rsidRPr="00C873BB">
        <w:rPr>
          <w:rFonts w:cstheme="majorHAnsi"/>
          <w:color w:val="000000" w:themeColor="text1"/>
          <w:sz w:val="22"/>
          <w:szCs w:val="22"/>
        </w:rPr>
        <w:t xml:space="preserve">Face-to-face observation by independent authorities should, as far as possible, be supplemented by means such as video cameras, complaints mailbox, </w:t>
      </w:r>
      <w:proofErr w:type="gramStart"/>
      <w:r w:rsidRPr="00C873BB">
        <w:rPr>
          <w:rFonts w:cstheme="majorHAnsi"/>
          <w:color w:val="000000" w:themeColor="text1"/>
          <w:sz w:val="22"/>
          <w:szCs w:val="22"/>
        </w:rPr>
        <w:t>telephones</w:t>
      </w:r>
      <w:proofErr w:type="gramEnd"/>
      <w:r w:rsidRPr="00C873BB">
        <w:rPr>
          <w:rFonts w:cstheme="majorHAnsi"/>
          <w:color w:val="000000" w:themeColor="text1"/>
          <w:sz w:val="22"/>
          <w:szCs w:val="22"/>
        </w:rPr>
        <w:t xml:space="preserve"> and online complaints mechanisms.</w:t>
      </w:r>
    </w:p>
    <w:p w14:paraId="35A49904" w14:textId="77777777" w:rsidR="004E1D81" w:rsidRPr="00C873BB" w:rsidRDefault="004E1D81" w:rsidP="004E1D81">
      <w:pPr>
        <w:jc w:val="both"/>
        <w:rPr>
          <w:rFonts w:cstheme="majorHAnsi"/>
          <w:color w:val="000000" w:themeColor="text1"/>
          <w:sz w:val="22"/>
          <w:szCs w:val="22"/>
        </w:rPr>
      </w:pPr>
    </w:p>
    <w:p w14:paraId="1680EF6A" w14:textId="77777777" w:rsidR="00F3524F" w:rsidRPr="00C873BB" w:rsidRDefault="00F3524F" w:rsidP="00190256">
      <w:pPr>
        <w:rPr>
          <w:rFonts w:cs="Times New Roman"/>
          <w:color w:val="000000" w:themeColor="text1"/>
          <w:sz w:val="22"/>
          <w:szCs w:val="22"/>
        </w:rPr>
      </w:pPr>
    </w:p>
    <w:sectPr w:rsidR="00F3524F" w:rsidRPr="00C873BB" w:rsidSect="00816ED5">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03635" w14:textId="77777777" w:rsidR="00660558" w:rsidRDefault="00660558" w:rsidP="0068750E">
      <w:r>
        <w:separator/>
      </w:r>
    </w:p>
  </w:endnote>
  <w:endnote w:type="continuationSeparator" w:id="0">
    <w:p w14:paraId="622A7680" w14:textId="77777777" w:rsidR="00660558" w:rsidRDefault="00660558" w:rsidP="00687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B06040202020202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D9B27" w14:textId="77777777" w:rsidR="00660558" w:rsidRDefault="00660558" w:rsidP="0068750E">
      <w:r>
        <w:separator/>
      </w:r>
    </w:p>
  </w:footnote>
  <w:footnote w:type="continuationSeparator" w:id="0">
    <w:p w14:paraId="7118B66D" w14:textId="77777777" w:rsidR="00660558" w:rsidRDefault="00660558" w:rsidP="0068750E">
      <w:r>
        <w:continuationSeparator/>
      </w:r>
    </w:p>
  </w:footnote>
  <w:footnote w:id="1">
    <w:p w14:paraId="042C7A31" w14:textId="77777777" w:rsidR="00793B37" w:rsidRPr="006D78DE" w:rsidRDefault="00793B37" w:rsidP="00793B37">
      <w:pPr>
        <w:jc w:val="both"/>
        <w:rPr>
          <w:sz w:val="18"/>
          <w:szCs w:val="18"/>
        </w:rPr>
      </w:pPr>
      <w:r w:rsidRPr="006D78DE">
        <w:rPr>
          <w:sz w:val="18"/>
          <w:szCs w:val="18"/>
          <w:vertAlign w:val="superscript"/>
        </w:rPr>
        <w:footnoteRef/>
      </w:r>
      <w:r w:rsidRPr="00793B37">
        <w:rPr>
          <w:sz w:val="18"/>
          <w:szCs w:val="18"/>
        </w:rPr>
        <w:t xml:space="preserve"> </w:t>
      </w:r>
      <w:proofErr w:type="spellStart"/>
      <w:r w:rsidRPr="00793B37">
        <w:rPr>
          <w:sz w:val="18"/>
          <w:szCs w:val="18"/>
        </w:rPr>
        <w:t>Diario</w:t>
      </w:r>
      <w:proofErr w:type="spellEnd"/>
      <w:r w:rsidRPr="00793B37">
        <w:rPr>
          <w:sz w:val="18"/>
          <w:szCs w:val="18"/>
        </w:rPr>
        <w:t xml:space="preserve"> La Hora. </w:t>
      </w:r>
      <w:r w:rsidRPr="006D78DE">
        <w:rPr>
          <w:sz w:val="18"/>
          <w:szCs w:val="18"/>
        </w:rPr>
        <w:t>Available at: Twitter:</w:t>
      </w:r>
      <w:hyperlink r:id="rId1" w:history="1">
        <w:r w:rsidRPr="006D78DE">
          <w:rPr>
            <w:rStyle w:val="Hyperlink"/>
            <w:sz w:val="18"/>
            <w:szCs w:val="18"/>
          </w:rPr>
          <w:t xml:space="preserve"> </w:t>
        </w:r>
      </w:hyperlink>
      <w:hyperlink r:id="rId2">
        <w:r w:rsidRPr="006D78DE">
          <w:rPr>
            <w:color w:val="1155CC"/>
            <w:sz w:val="18"/>
            <w:szCs w:val="18"/>
            <w:u w:val="single"/>
          </w:rPr>
          <w:t>https://twitter.com/lahoragt/status/1253053492517879809</w:t>
        </w:r>
      </w:hyperlink>
      <w:r w:rsidRPr="006D78DE">
        <w:rPr>
          <w:sz w:val="18"/>
          <w:szCs w:val="18"/>
        </w:rPr>
        <w:t>.</w:t>
      </w:r>
    </w:p>
  </w:footnote>
  <w:footnote w:id="2">
    <w:p w14:paraId="068F0F6A" w14:textId="2D2E8DDC" w:rsidR="004E1D81" w:rsidRPr="006D78DE" w:rsidRDefault="004E1D81" w:rsidP="004E1D81">
      <w:pPr>
        <w:jc w:val="both"/>
        <w:rPr>
          <w:b/>
          <w:bCs/>
          <w:sz w:val="18"/>
          <w:szCs w:val="18"/>
        </w:rPr>
      </w:pPr>
      <w:r w:rsidRPr="006D78DE">
        <w:rPr>
          <w:sz w:val="18"/>
          <w:szCs w:val="18"/>
          <w:vertAlign w:val="superscript"/>
        </w:rPr>
        <w:footnoteRef/>
      </w:r>
      <w:r w:rsidRPr="006D78DE">
        <w:rPr>
          <w:sz w:val="18"/>
          <w:szCs w:val="18"/>
        </w:rPr>
        <w:t xml:space="preserve"> </w:t>
      </w:r>
      <w:r w:rsidR="00962480" w:rsidRPr="006D78DE">
        <w:rPr>
          <w:sz w:val="18"/>
          <w:szCs w:val="18"/>
        </w:rPr>
        <w:t>WHO</w:t>
      </w:r>
      <w:r w:rsidRPr="006D78DE">
        <w:rPr>
          <w:sz w:val="18"/>
          <w:szCs w:val="18"/>
        </w:rPr>
        <w:t>, “</w:t>
      </w:r>
      <w:r w:rsidR="00962480" w:rsidRPr="006D78DE">
        <w:rPr>
          <w:sz w:val="18"/>
          <w:szCs w:val="18"/>
        </w:rPr>
        <w:t>Q&amp;A on coronaviruses</w:t>
      </w:r>
      <w:r w:rsidR="001900C9" w:rsidRPr="006D78DE">
        <w:rPr>
          <w:sz w:val="18"/>
          <w:szCs w:val="18"/>
        </w:rPr>
        <w:t xml:space="preserve"> </w:t>
      </w:r>
      <w:r w:rsidR="00962480" w:rsidRPr="006D78DE">
        <w:rPr>
          <w:sz w:val="18"/>
          <w:szCs w:val="18"/>
        </w:rPr>
        <w:t>(COVID-19)</w:t>
      </w:r>
      <w:r w:rsidRPr="006D78DE">
        <w:rPr>
          <w:sz w:val="18"/>
          <w:szCs w:val="18"/>
        </w:rPr>
        <w:t xml:space="preserve">”. </w:t>
      </w:r>
      <w:r w:rsidR="00962480" w:rsidRPr="006D78DE">
        <w:rPr>
          <w:sz w:val="18"/>
          <w:szCs w:val="18"/>
        </w:rPr>
        <w:t>Available at</w:t>
      </w:r>
      <w:r w:rsidRPr="006D78DE">
        <w:rPr>
          <w:sz w:val="18"/>
          <w:szCs w:val="18"/>
        </w:rPr>
        <w:t xml:space="preserve">: </w:t>
      </w:r>
      <w:hyperlink r:id="rId3" w:history="1">
        <w:r w:rsidR="00962480" w:rsidRPr="006D78DE">
          <w:rPr>
            <w:rStyle w:val="Hyperlink"/>
            <w:sz w:val="18"/>
            <w:szCs w:val="18"/>
          </w:rPr>
          <w:t>https://www.who.int/news-room/q-a-detail/q-a-coronaviruses</w:t>
        </w:r>
      </w:hyperlink>
      <w:r w:rsidR="00962480" w:rsidRPr="006D78DE">
        <w:rPr>
          <w:sz w:val="18"/>
          <w:szCs w:val="18"/>
        </w:rPr>
        <w:t>.</w:t>
      </w:r>
    </w:p>
  </w:footnote>
  <w:footnote w:id="3">
    <w:p w14:paraId="394F0AA2" w14:textId="7E19D69F" w:rsidR="004E1D81" w:rsidRPr="00793B37" w:rsidRDefault="004E1D81" w:rsidP="00F94B8A">
      <w:pPr>
        <w:jc w:val="both"/>
        <w:rPr>
          <w:sz w:val="18"/>
          <w:szCs w:val="18"/>
        </w:rPr>
      </w:pPr>
      <w:r w:rsidRPr="006D78DE">
        <w:rPr>
          <w:sz w:val="18"/>
          <w:szCs w:val="18"/>
          <w:vertAlign w:val="superscript"/>
        </w:rPr>
        <w:footnoteRef/>
      </w:r>
      <w:r w:rsidRPr="006D78DE">
        <w:rPr>
          <w:sz w:val="18"/>
          <w:szCs w:val="18"/>
        </w:rPr>
        <w:t xml:space="preserve"> </w:t>
      </w:r>
      <w:r w:rsidR="001900C9" w:rsidRPr="006D78DE">
        <w:rPr>
          <w:sz w:val="18"/>
          <w:szCs w:val="18"/>
        </w:rPr>
        <w:t>WHO</w:t>
      </w:r>
      <w:r w:rsidRPr="006D78DE">
        <w:rPr>
          <w:sz w:val="18"/>
          <w:szCs w:val="18"/>
        </w:rPr>
        <w:t>, “</w:t>
      </w:r>
      <w:r w:rsidR="00F94B8A" w:rsidRPr="006D78DE">
        <w:rPr>
          <w:sz w:val="18"/>
          <w:szCs w:val="18"/>
        </w:rPr>
        <w:t>Disability considerations during the COVID-19 outbreak</w:t>
      </w:r>
      <w:r w:rsidRPr="006D78DE">
        <w:rPr>
          <w:sz w:val="18"/>
          <w:szCs w:val="18"/>
        </w:rPr>
        <w:t xml:space="preserve">”, p. 1. </w:t>
      </w:r>
      <w:r w:rsidR="00F94B8A" w:rsidRPr="006D78DE">
        <w:rPr>
          <w:sz w:val="18"/>
          <w:szCs w:val="18"/>
        </w:rPr>
        <w:t>Available at</w:t>
      </w:r>
      <w:r w:rsidRPr="006D78DE">
        <w:rPr>
          <w:sz w:val="18"/>
          <w:szCs w:val="18"/>
        </w:rPr>
        <w:t>:</w:t>
      </w:r>
      <w:r w:rsidR="00F94B8A" w:rsidRPr="006D78DE">
        <w:rPr>
          <w:sz w:val="18"/>
          <w:szCs w:val="18"/>
        </w:rPr>
        <w:t xml:space="preserve"> </w:t>
      </w:r>
      <w:hyperlink r:id="rId4" w:history="1">
        <w:r w:rsidR="00F94B8A" w:rsidRPr="006D78DE">
          <w:rPr>
            <w:rStyle w:val="Hyperlink"/>
            <w:sz w:val="18"/>
            <w:szCs w:val="18"/>
          </w:rPr>
          <w:t>https://www.who.int/who-documents-detail/disability-considerations-during-the-covid-19-outbreak</w:t>
        </w:r>
      </w:hyperlink>
      <w:r w:rsidRPr="006D78DE">
        <w:rPr>
          <w:sz w:val="18"/>
          <w:szCs w:val="18"/>
        </w:rPr>
        <w:t>.</w:t>
      </w:r>
    </w:p>
  </w:footnote>
  <w:footnote w:id="4">
    <w:p w14:paraId="2857BA60" w14:textId="32326CFB"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00D46A27" w:rsidRPr="006D78DE">
        <w:rPr>
          <w:sz w:val="18"/>
          <w:szCs w:val="18"/>
          <w:lang w:val="es-MX"/>
        </w:rPr>
        <w:t>UN News</w:t>
      </w:r>
      <w:r w:rsidRPr="006D78DE">
        <w:rPr>
          <w:sz w:val="18"/>
          <w:szCs w:val="18"/>
          <w:lang w:val="es-MX"/>
        </w:rPr>
        <w:t xml:space="preserve">, “Las personas con discapacidad, en riesgo por el coronavirus”. </w:t>
      </w:r>
      <w:r w:rsidR="00D46A27" w:rsidRPr="006D78DE">
        <w:rPr>
          <w:sz w:val="18"/>
          <w:szCs w:val="18"/>
          <w:lang w:val="es-MX"/>
        </w:rPr>
        <w:t>Available at</w:t>
      </w:r>
      <w:r w:rsidRPr="006D78DE">
        <w:rPr>
          <w:sz w:val="18"/>
          <w:szCs w:val="18"/>
          <w:lang w:val="es-MX"/>
        </w:rPr>
        <w:t xml:space="preserve">: </w:t>
      </w:r>
      <w:r w:rsidR="00000000">
        <w:fldChar w:fldCharType="begin"/>
      </w:r>
      <w:r w:rsidR="00000000">
        <w:instrText>HYPERLINK "https://news.un.org/es/story/2020/03/1471282"</w:instrText>
      </w:r>
      <w:r w:rsidR="00000000">
        <w:fldChar w:fldCharType="separate"/>
      </w:r>
      <w:r w:rsidRPr="006D78DE">
        <w:rPr>
          <w:rStyle w:val="Hyperlink"/>
          <w:sz w:val="18"/>
          <w:szCs w:val="18"/>
          <w:lang w:val="es-MX"/>
        </w:rPr>
        <w:t>https://news.un.org/es/story/2020/03/1471282</w:t>
      </w:r>
      <w:r w:rsidR="00000000">
        <w:rPr>
          <w:rStyle w:val="Hyperlink"/>
          <w:sz w:val="18"/>
          <w:szCs w:val="18"/>
          <w:lang w:val="es-MX"/>
        </w:rPr>
        <w:fldChar w:fldCharType="end"/>
      </w:r>
      <w:r w:rsidRPr="006D78DE">
        <w:rPr>
          <w:sz w:val="18"/>
          <w:szCs w:val="18"/>
          <w:lang w:val="es-MX"/>
        </w:rPr>
        <w:t>.</w:t>
      </w:r>
    </w:p>
  </w:footnote>
  <w:footnote w:id="5">
    <w:p w14:paraId="4895C054" w14:textId="32861CCA" w:rsidR="004E1D81" w:rsidRPr="006D78DE" w:rsidRDefault="004E1D81" w:rsidP="004E1D81">
      <w:pPr>
        <w:jc w:val="both"/>
        <w:rPr>
          <w:sz w:val="18"/>
          <w:szCs w:val="18"/>
        </w:rPr>
      </w:pPr>
      <w:r w:rsidRPr="006D78DE">
        <w:rPr>
          <w:sz w:val="18"/>
          <w:szCs w:val="18"/>
          <w:vertAlign w:val="superscript"/>
        </w:rPr>
        <w:footnoteRef/>
      </w:r>
      <w:r w:rsidRPr="006D78DE">
        <w:rPr>
          <w:sz w:val="18"/>
          <w:szCs w:val="18"/>
          <w:lang w:val="es-MX"/>
        </w:rPr>
        <w:t xml:space="preserve"> </w:t>
      </w:r>
      <w:r w:rsidR="00D46A27" w:rsidRPr="006D78DE">
        <w:rPr>
          <w:sz w:val="18"/>
          <w:szCs w:val="18"/>
          <w:lang w:val="es-MX"/>
        </w:rPr>
        <w:t>IACHR</w:t>
      </w:r>
      <w:r w:rsidRPr="006D78DE">
        <w:rPr>
          <w:sz w:val="18"/>
          <w:szCs w:val="18"/>
          <w:lang w:val="es-MX"/>
        </w:rPr>
        <w:t xml:space="preserve">, “En el contexto de la pandemia COVID-19, la CIDH llama a los Estados a garantizar los derechos de las personas con discapacidad”. </w:t>
      </w:r>
      <w:r w:rsidR="00CD63AE" w:rsidRPr="00793B37">
        <w:rPr>
          <w:sz w:val="18"/>
          <w:szCs w:val="18"/>
        </w:rPr>
        <w:t>Available</w:t>
      </w:r>
      <w:r w:rsidRPr="00793B37">
        <w:rPr>
          <w:sz w:val="18"/>
          <w:szCs w:val="18"/>
        </w:rPr>
        <w:t xml:space="preserve"> </w:t>
      </w:r>
      <w:r w:rsidR="00CD63AE" w:rsidRPr="00793B37">
        <w:rPr>
          <w:sz w:val="18"/>
          <w:szCs w:val="18"/>
        </w:rPr>
        <w:t>at</w:t>
      </w:r>
      <w:r w:rsidRPr="00793B37">
        <w:rPr>
          <w:sz w:val="18"/>
          <w:szCs w:val="18"/>
        </w:rPr>
        <w:t xml:space="preserve">: </w:t>
      </w:r>
      <w:hyperlink r:id="rId5" w:history="1">
        <w:r w:rsidRPr="00793B37">
          <w:rPr>
            <w:rStyle w:val="Hyperlink"/>
            <w:sz w:val="18"/>
            <w:szCs w:val="18"/>
          </w:rPr>
          <w:t>http://www.oas.org/es/cidh/prensa/comunicados/2020/071.asp</w:t>
        </w:r>
      </w:hyperlink>
      <w:r w:rsidRPr="00793B37">
        <w:rPr>
          <w:sz w:val="18"/>
          <w:szCs w:val="18"/>
        </w:rPr>
        <w:t xml:space="preserve">. </w:t>
      </w:r>
      <w:r w:rsidR="00CD63AE" w:rsidRPr="006D78DE">
        <w:rPr>
          <w:sz w:val="18"/>
          <w:szCs w:val="18"/>
          <w:lang w:val="es-MX"/>
        </w:rPr>
        <w:t>S</w:t>
      </w:r>
      <w:r w:rsidR="00CD63AE" w:rsidRPr="006D78DE">
        <w:rPr>
          <w:i/>
          <w:iCs/>
          <w:sz w:val="18"/>
          <w:szCs w:val="18"/>
          <w:lang w:val="es-MX"/>
        </w:rPr>
        <w:t>ee</w:t>
      </w:r>
      <w:r w:rsidR="003027CE">
        <w:rPr>
          <w:i/>
          <w:iCs/>
          <w:sz w:val="18"/>
          <w:szCs w:val="18"/>
          <w:lang w:val="es-MX"/>
        </w:rPr>
        <w:t xml:space="preserve"> also</w:t>
      </w:r>
      <w:r w:rsidRPr="006D78DE">
        <w:rPr>
          <w:sz w:val="18"/>
          <w:szCs w:val="18"/>
          <w:lang w:val="es-MX"/>
        </w:rPr>
        <w:t xml:space="preserve">, </w:t>
      </w:r>
      <w:r w:rsidR="00CD63AE" w:rsidRPr="006D78DE">
        <w:rPr>
          <w:sz w:val="18"/>
          <w:szCs w:val="18"/>
          <w:lang w:val="es-MX"/>
        </w:rPr>
        <w:t>IACHR</w:t>
      </w:r>
      <w:r w:rsidRPr="006D78DE">
        <w:rPr>
          <w:sz w:val="18"/>
          <w:szCs w:val="18"/>
          <w:lang w:val="es-MX"/>
        </w:rPr>
        <w:t>,</w:t>
      </w:r>
      <w:r w:rsidR="00000000">
        <w:fldChar w:fldCharType="begin"/>
      </w:r>
      <w:r w:rsidR="00000000">
        <w:instrText>HYPERLINK "http://www.oas.org/es/cidh/decisiones/pdf/Resolucion-1-20-es.pdf" \h</w:instrText>
      </w:r>
      <w:r w:rsidR="00000000">
        <w:fldChar w:fldCharType="separate"/>
      </w:r>
      <w:r w:rsidRPr="006D78DE">
        <w:rPr>
          <w:sz w:val="18"/>
          <w:szCs w:val="18"/>
          <w:lang w:val="es-MX"/>
        </w:rPr>
        <w:t xml:space="preserve"> </w:t>
      </w:r>
      <w:r w:rsidR="00000000">
        <w:rPr>
          <w:sz w:val="18"/>
          <w:szCs w:val="18"/>
          <w:lang w:val="es-MX"/>
        </w:rPr>
        <w:fldChar w:fldCharType="end"/>
      </w:r>
      <w:r w:rsidRPr="006D78DE">
        <w:rPr>
          <w:sz w:val="18"/>
          <w:szCs w:val="18"/>
          <w:lang w:val="es-MX"/>
        </w:rPr>
        <w:t xml:space="preserve">Pandemia y Derechos Humanos en las Américas, p. 7. </w:t>
      </w:r>
      <w:r w:rsidR="00CD63AE" w:rsidRPr="006D78DE">
        <w:rPr>
          <w:sz w:val="18"/>
          <w:szCs w:val="18"/>
        </w:rPr>
        <w:t>Available at</w:t>
      </w:r>
      <w:r w:rsidRPr="006D78DE">
        <w:rPr>
          <w:sz w:val="18"/>
          <w:szCs w:val="18"/>
        </w:rPr>
        <w:t xml:space="preserve">: </w:t>
      </w:r>
      <w:hyperlink r:id="rId6" w:history="1">
        <w:r w:rsidRPr="006D78DE">
          <w:rPr>
            <w:rStyle w:val="Hyperlink"/>
            <w:sz w:val="18"/>
            <w:szCs w:val="18"/>
          </w:rPr>
          <w:t>http://www.oas.org/es/cidh/decisiones/pdf/Resolucion-1-20-es.pdf</w:t>
        </w:r>
      </w:hyperlink>
      <w:r w:rsidRPr="006D78DE">
        <w:rPr>
          <w:sz w:val="18"/>
          <w:szCs w:val="18"/>
        </w:rPr>
        <w:t>.</w:t>
      </w:r>
    </w:p>
  </w:footnote>
  <w:footnote w:id="6">
    <w:p w14:paraId="34002CFC" w14:textId="4399EF1B" w:rsidR="004E1D81" w:rsidRPr="00793B37" w:rsidRDefault="004E1D81" w:rsidP="004E1D81">
      <w:pPr>
        <w:jc w:val="both"/>
        <w:rPr>
          <w:sz w:val="18"/>
          <w:szCs w:val="18"/>
        </w:rPr>
      </w:pPr>
      <w:r w:rsidRPr="006D78DE">
        <w:rPr>
          <w:sz w:val="18"/>
          <w:szCs w:val="18"/>
          <w:vertAlign w:val="superscript"/>
        </w:rPr>
        <w:footnoteRef/>
      </w:r>
      <w:r w:rsidRPr="00793B37">
        <w:rPr>
          <w:sz w:val="18"/>
          <w:szCs w:val="18"/>
        </w:rPr>
        <w:t xml:space="preserve"> </w:t>
      </w:r>
      <w:r w:rsidR="00CD63AE" w:rsidRPr="00793B37">
        <w:rPr>
          <w:sz w:val="18"/>
          <w:szCs w:val="18"/>
        </w:rPr>
        <w:t>IACHR</w:t>
      </w:r>
      <w:r w:rsidRPr="00793B37">
        <w:rPr>
          <w:sz w:val="18"/>
          <w:szCs w:val="18"/>
        </w:rPr>
        <w:t xml:space="preserve">, </w:t>
      </w:r>
      <w:r w:rsidR="00CD63AE" w:rsidRPr="00793B37">
        <w:rPr>
          <w:i/>
          <w:iCs/>
          <w:sz w:val="18"/>
          <w:szCs w:val="18"/>
        </w:rPr>
        <w:t>supra</w:t>
      </w:r>
      <w:r w:rsidR="00CD63AE" w:rsidRPr="00793B37">
        <w:rPr>
          <w:sz w:val="18"/>
          <w:szCs w:val="18"/>
        </w:rPr>
        <w:t xml:space="preserve"> note 5.</w:t>
      </w:r>
    </w:p>
  </w:footnote>
  <w:footnote w:id="7">
    <w:p w14:paraId="05CA8A8E" w14:textId="2E1A63A2" w:rsidR="004E1D81" w:rsidRPr="006D78DE" w:rsidRDefault="004E1D81" w:rsidP="004E1D81">
      <w:pPr>
        <w:jc w:val="both"/>
        <w:rPr>
          <w:sz w:val="18"/>
          <w:szCs w:val="18"/>
        </w:rPr>
      </w:pPr>
      <w:r w:rsidRPr="006D78DE">
        <w:rPr>
          <w:sz w:val="18"/>
          <w:szCs w:val="18"/>
          <w:vertAlign w:val="superscript"/>
        </w:rPr>
        <w:footnoteRef/>
      </w:r>
      <w:r w:rsidRPr="006D78DE">
        <w:rPr>
          <w:sz w:val="18"/>
          <w:szCs w:val="18"/>
        </w:rPr>
        <w:t xml:space="preserve"> Danny Hakim, “‘It’s Hit Our Front Door’: Homes for the Disabled See a Surge of Covid-19”. The New York Times (April 8, 2020). </w:t>
      </w:r>
      <w:r w:rsidR="001900C9" w:rsidRPr="006D78DE">
        <w:rPr>
          <w:sz w:val="18"/>
          <w:szCs w:val="18"/>
        </w:rPr>
        <w:t>Available at</w:t>
      </w:r>
      <w:r w:rsidRPr="006D78DE">
        <w:rPr>
          <w:sz w:val="18"/>
          <w:szCs w:val="18"/>
        </w:rPr>
        <w:t>:</w:t>
      </w:r>
      <w:r w:rsidRPr="006D78DE">
        <w:rPr>
          <w:i/>
          <w:iCs/>
          <w:sz w:val="18"/>
          <w:szCs w:val="18"/>
        </w:rPr>
        <w:t xml:space="preserve"> </w:t>
      </w:r>
      <w:hyperlink r:id="rId7" w:history="1">
        <w:r w:rsidRPr="006D78DE">
          <w:rPr>
            <w:rStyle w:val="Hyperlink"/>
            <w:sz w:val="18"/>
            <w:szCs w:val="18"/>
          </w:rPr>
          <w:t>https://www.nytimes.com/2020/04/08/nyregion/coronavirus-disabilities-group-homes.html?referringSource=articleShare</w:t>
        </w:r>
      </w:hyperlink>
      <w:r w:rsidRPr="006D78DE">
        <w:rPr>
          <w:sz w:val="18"/>
          <w:szCs w:val="18"/>
        </w:rPr>
        <w:t>.</w:t>
      </w:r>
    </w:p>
  </w:footnote>
  <w:footnote w:id="8">
    <w:p w14:paraId="4632163E" w14:textId="23F88708" w:rsidR="004E1D81" w:rsidRPr="006D78DE" w:rsidRDefault="004E1D81" w:rsidP="004E1D81">
      <w:pPr>
        <w:jc w:val="both"/>
        <w:rPr>
          <w:sz w:val="18"/>
          <w:szCs w:val="18"/>
        </w:rPr>
      </w:pPr>
      <w:r w:rsidRPr="006D78DE">
        <w:rPr>
          <w:sz w:val="18"/>
          <w:szCs w:val="18"/>
          <w:vertAlign w:val="superscript"/>
        </w:rPr>
        <w:footnoteRef/>
      </w:r>
      <w:r w:rsidRPr="006D78DE">
        <w:rPr>
          <w:sz w:val="18"/>
          <w:szCs w:val="18"/>
        </w:rPr>
        <w:t xml:space="preserve"> LTC, “Mortality associated with COVID-19 outbreaks in care homes: early international evidence”. </w:t>
      </w:r>
      <w:r w:rsidR="001900C9" w:rsidRPr="006D78DE">
        <w:rPr>
          <w:sz w:val="18"/>
          <w:szCs w:val="18"/>
        </w:rPr>
        <w:t>Available at</w:t>
      </w:r>
      <w:r w:rsidRPr="006D78DE">
        <w:rPr>
          <w:sz w:val="18"/>
          <w:szCs w:val="18"/>
        </w:rPr>
        <w:t xml:space="preserve">: </w:t>
      </w:r>
      <w:hyperlink r:id="rId8" w:anchor="blog_subscription-3">
        <w:r w:rsidRPr="006D78DE">
          <w:rPr>
            <w:color w:val="1155CC"/>
            <w:sz w:val="18"/>
            <w:szCs w:val="18"/>
            <w:u w:val="single"/>
          </w:rPr>
          <w:t>https://ltccovid.org/2020/04/12/mortality-associated-with-covid-19-outbreaks-in-care-homes-early-international-evidence/?subscribe=success#blog_subscription-3</w:t>
        </w:r>
      </w:hyperlink>
      <w:r w:rsidRPr="006D78DE">
        <w:rPr>
          <w:sz w:val="18"/>
          <w:szCs w:val="18"/>
        </w:rPr>
        <w:t>.</w:t>
      </w:r>
    </w:p>
  </w:footnote>
  <w:footnote w:id="9">
    <w:p w14:paraId="0A8C2C42" w14:textId="4FA4C60B" w:rsidR="004E1D81" w:rsidRPr="006D78DE" w:rsidRDefault="004E1D81" w:rsidP="004E1D81">
      <w:pPr>
        <w:jc w:val="both"/>
        <w:rPr>
          <w:sz w:val="18"/>
          <w:szCs w:val="18"/>
        </w:rPr>
      </w:pPr>
      <w:r w:rsidRPr="006D78DE">
        <w:rPr>
          <w:sz w:val="18"/>
          <w:szCs w:val="18"/>
          <w:vertAlign w:val="superscript"/>
        </w:rPr>
        <w:footnoteRef/>
      </w:r>
      <w:r w:rsidRPr="006D78DE">
        <w:rPr>
          <w:sz w:val="18"/>
          <w:szCs w:val="18"/>
        </w:rPr>
        <w:t xml:space="preserve"> The Guardian, “Half of coronavirus deaths happen in care homes, data from EU suggests”. </w:t>
      </w:r>
      <w:r w:rsidRPr="00793B37">
        <w:rPr>
          <w:sz w:val="18"/>
          <w:szCs w:val="18"/>
        </w:rPr>
        <w:t xml:space="preserve">The Guardian. </w:t>
      </w:r>
      <w:r w:rsidR="001900C9" w:rsidRPr="006D78DE">
        <w:rPr>
          <w:sz w:val="18"/>
          <w:szCs w:val="18"/>
        </w:rPr>
        <w:t>Available at</w:t>
      </w:r>
      <w:r w:rsidRPr="006D78DE">
        <w:rPr>
          <w:sz w:val="18"/>
          <w:szCs w:val="18"/>
        </w:rPr>
        <w:t xml:space="preserve">: </w:t>
      </w:r>
      <w:hyperlink r:id="rId9" w:history="1">
        <w:r w:rsidRPr="006D78DE">
          <w:rPr>
            <w:rStyle w:val="Hyperlink"/>
            <w:sz w:val="18"/>
            <w:szCs w:val="18"/>
          </w:rPr>
          <w:t>https://www.theguardian.com/world/2020/apr/13/half-of-coronavirus-deaths-happen-in-care-homes-data-from-eu-suggests</w:t>
        </w:r>
      </w:hyperlink>
      <w:r w:rsidRPr="006D78DE">
        <w:rPr>
          <w:sz w:val="18"/>
          <w:szCs w:val="18"/>
        </w:rPr>
        <w:t>.</w:t>
      </w:r>
    </w:p>
  </w:footnote>
  <w:footnote w:id="10">
    <w:p w14:paraId="3E8A8A63" w14:textId="2D314738" w:rsidR="004E1D81" w:rsidRPr="00BB59E2" w:rsidRDefault="004E1D81" w:rsidP="004E1D81">
      <w:pPr>
        <w:pStyle w:val="FootnoteText"/>
        <w:jc w:val="both"/>
        <w:rPr>
          <w:sz w:val="18"/>
          <w:szCs w:val="18"/>
          <w:lang w:val="es-MX"/>
        </w:rPr>
      </w:pPr>
      <w:r w:rsidRPr="006D78DE">
        <w:rPr>
          <w:rStyle w:val="FootnoteReference"/>
          <w:sz w:val="18"/>
          <w:szCs w:val="18"/>
        </w:rPr>
        <w:footnoteRef/>
      </w:r>
      <w:r w:rsidRPr="006D78DE">
        <w:rPr>
          <w:sz w:val="18"/>
          <w:szCs w:val="18"/>
          <w:lang w:val="es-MX"/>
        </w:rPr>
        <w:t xml:space="preserve"> </w:t>
      </w:r>
      <w:r w:rsidRPr="006D78DE">
        <w:rPr>
          <w:sz w:val="18"/>
          <w:szCs w:val="18"/>
          <w:lang w:val="es-MX"/>
        </w:rPr>
        <w:t xml:space="preserve">Oriol Güell, “Residencias y hospitales concentran los nuevos contagios por coronavirus”. </w:t>
      </w:r>
      <w:r w:rsidRPr="006D78DE">
        <w:rPr>
          <w:sz w:val="18"/>
          <w:szCs w:val="18"/>
          <w:lang w:val="es-MX"/>
        </w:rPr>
        <w:t>El País (</w:t>
      </w:r>
      <w:r w:rsidR="001900C9" w:rsidRPr="006D78DE">
        <w:rPr>
          <w:sz w:val="18"/>
          <w:szCs w:val="18"/>
          <w:lang w:val="es-MX"/>
        </w:rPr>
        <w:t>April</w:t>
      </w:r>
      <w:r w:rsidRPr="006D78DE">
        <w:rPr>
          <w:sz w:val="18"/>
          <w:szCs w:val="18"/>
          <w:lang w:val="es-MX"/>
        </w:rPr>
        <w:t xml:space="preserve"> 11, 2020). </w:t>
      </w:r>
      <w:r w:rsidR="001900C9" w:rsidRPr="00BB59E2">
        <w:rPr>
          <w:sz w:val="18"/>
          <w:szCs w:val="18"/>
          <w:lang w:val="es-MX"/>
        </w:rPr>
        <w:t>Available at</w:t>
      </w:r>
      <w:r w:rsidRPr="00BB59E2">
        <w:rPr>
          <w:sz w:val="18"/>
          <w:szCs w:val="18"/>
          <w:lang w:val="es-MX"/>
        </w:rPr>
        <w:t xml:space="preserve">: </w:t>
      </w:r>
      <w:r w:rsidR="00000000">
        <w:fldChar w:fldCharType="begin"/>
      </w:r>
      <w:r w:rsidR="00000000">
        <w:instrText>HYPERLINK "https://elpais.com/sociedad/2020-04-10/residencias-de-mayores-y-hospitales-acaparan-la-mayoria-de-nuevos-contagios-del-coronavirus.html"</w:instrText>
      </w:r>
      <w:r w:rsidR="00000000">
        <w:fldChar w:fldCharType="separate"/>
      </w:r>
      <w:r w:rsidRPr="00BB59E2">
        <w:rPr>
          <w:rStyle w:val="Hyperlink"/>
          <w:sz w:val="18"/>
          <w:szCs w:val="18"/>
          <w:lang w:val="es-MX"/>
        </w:rPr>
        <w:t>https://elpais.com/sociedad/2020-04-10/residencias-de-mayores-y-hospitales-acaparan-la-mayoria-de-nuevos-contagios-del-coronavirus.html</w:t>
      </w:r>
      <w:r w:rsidR="00000000">
        <w:rPr>
          <w:rStyle w:val="Hyperlink"/>
          <w:sz w:val="18"/>
          <w:szCs w:val="18"/>
          <w:lang w:val="es-MX"/>
        </w:rPr>
        <w:fldChar w:fldCharType="end"/>
      </w:r>
      <w:r w:rsidRPr="00BB59E2">
        <w:rPr>
          <w:sz w:val="18"/>
          <w:szCs w:val="18"/>
          <w:lang w:val="es-MX"/>
        </w:rPr>
        <w:t>.</w:t>
      </w:r>
    </w:p>
  </w:footnote>
  <w:footnote w:id="11">
    <w:p w14:paraId="63EBCA76" w14:textId="61C18041" w:rsidR="004E1D81" w:rsidRPr="006D78DE" w:rsidRDefault="004E1D81" w:rsidP="004E1D81">
      <w:pPr>
        <w:jc w:val="both"/>
        <w:rPr>
          <w:i/>
          <w:iCs/>
          <w:sz w:val="18"/>
          <w:szCs w:val="18"/>
        </w:rPr>
      </w:pPr>
      <w:r w:rsidRPr="006D78DE">
        <w:rPr>
          <w:sz w:val="18"/>
          <w:szCs w:val="18"/>
          <w:vertAlign w:val="superscript"/>
        </w:rPr>
        <w:footnoteRef/>
      </w:r>
      <w:r w:rsidRPr="006D78DE">
        <w:rPr>
          <w:sz w:val="18"/>
          <w:szCs w:val="18"/>
        </w:rPr>
        <w:t xml:space="preserve"> Farah Stockman y </w:t>
      </w:r>
      <w:r w:rsidR="00AA3639" w:rsidRPr="006D78DE">
        <w:rPr>
          <w:sz w:val="18"/>
          <w:szCs w:val="18"/>
        </w:rPr>
        <w:t>others</w:t>
      </w:r>
      <w:r w:rsidRPr="006D78DE">
        <w:rPr>
          <w:sz w:val="18"/>
          <w:szCs w:val="18"/>
        </w:rPr>
        <w:t>, “</w:t>
      </w:r>
      <w:r w:rsidRPr="006D78DE">
        <w:rPr>
          <w:i/>
          <w:iCs/>
          <w:sz w:val="18"/>
          <w:szCs w:val="18"/>
        </w:rPr>
        <w:t>They’re Death Pits’: Virus Claims at Least 7,000 Lives in U.S. Nursing Homes</w:t>
      </w:r>
      <w:r w:rsidRPr="006D78DE">
        <w:rPr>
          <w:sz w:val="18"/>
          <w:szCs w:val="18"/>
        </w:rPr>
        <w:t xml:space="preserve">”. The New York Times (April 17, 2020). </w:t>
      </w:r>
      <w:r w:rsidR="00AA3639" w:rsidRPr="006D78DE">
        <w:rPr>
          <w:sz w:val="18"/>
          <w:szCs w:val="18"/>
        </w:rPr>
        <w:t>Available at</w:t>
      </w:r>
      <w:r w:rsidRPr="006D78DE">
        <w:rPr>
          <w:sz w:val="18"/>
          <w:szCs w:val="18"/>
        </w:rPr>
        <w:t xml:space="preserve">: </w:t>
      </w:r>
      <w:hyperlink r:id="rId10">
        <w:r w:rsidRPr="006D78DE">
          <w:rPr>
            <w:color w:val="1155CC"/>
            <w:sz w:val="18"/>
            <w:szCs w:val="18"/>
            <w:u w:val="single"/>
          </w:rPr>
          <w:t>https://www.nytimes.com/2020/04/17/us/coronavirus-nursing-homes.html</w:t>
        </w:r>
      </w:hyperlink>
      <w:r w:rsidRPr="006D78DE">
        <w:rPr>
          <w:sz w:val="18"/>
          <w:szCs w:val="18"/>
        </w:rPr>
        <w:t>.</w:t>
      </w:r>
    </w:p>
  </w:footnote>
  <w:footnote w:id="12">
    <w:p w14:paraId="67C2EA2E" w14:textId="76766F7D" w:rsidR="004E1D81" w:rsidRPr="006D78DE" w:rsidRDefault="004E1D81" w:rsidP="004E1D81">
      <w:pPr>
        <w:jc w:val="both"/>
        <w:rPr>
          <w:sz w:val="18"/>
          <w:szCs w:val="18"/>
        </w:rPr>
      </w:pPr>
      <w:r w:rsidRPr="006D78DE">
        <w:rPr>
          <w:sz w:val="18"/>
          <w:szCs w:val="18"/>
          <w:vertAlign w:val="superscript"/>
        </w:rPr>
        <w:footnoteRef/>
      </w:r>
      <w:r w:rsidRPr="006D78DE">
        <w:rPr>
          <w:sz w:val="18"/>
          <w:szCs w:val="18"/>
        </w:rPr>
        <w:t xml:space="preserve"> Judge David L. Bazelon Center for Mental Health Law, “During the Pandemic, States and Localities Must Decrease the Number of Individuals </w:t>
      </w:r>
      <w:proofErr w:type="gramStart"/>
      <w:r w:rsidRPr="006D78DE">
        <w:rPr>
          <w:sz w:val="18"/>
          <w:szCs w:val="18"/>
        </w:rPr>
        <w:t>In</w:t>
      </w:r>
      <w:proofErr w:type="gramEnd"/>
      <w:r w:rsidRPr="006D78DE">
        <w:rPr>
          <w:sz w:val="18"/>
          <w:szCs w:val="18"/>
        </w:rPr>
        <w:t xml:space="preserve"> Psychiatric Hospitals, By Reducing Admissions and Accelerating Discharges”. </w:t>
      </w:r>
      <w:r w:rsidR="00AA3639" w:rsidRPr="006D78DE">
        <w:rPr>
          <w:sz w:val="18"/>
          <w:szCs w:val="18"/>
        </w:rPr>
        <w:t>Available at</w:t>
      </w:r>
      <w:r w:rsidRPr="006D78DE">
        <w:rPr>
          <w:sz w:val="18"/>
          <w:szCs w:val="18"/>
        </w:rPr>
        <w:t xml:space="preserve">: </w:t>
      </w:r>
      <w:hyperlink r:id="rId11">
        <w:r w:rsidRPr="006D78DE">
          <w:rPr>
            <w:color w:val="1155CC"/>
            <w:sz w:val="18"/>
            <w:szCs w:val="18"/>
            <w:u w:val="single"/>
          </w:rPr>
          <w:t>http://www.bazelon.org/wp-content/uploads/2020/04/4-15-20-BC-psych-hospitals-statement-FINAL.pdf</w:t>
        </w:r>
      </w:hyperlink>
      <w:r w:rsidRPr="006D78DE">
        <w:rPr>
          <w:sz w:val="18"/>
          <w:szCs w:val="18"/>
        </w:rPr>
        <w:t>.</w:t>
      </w:r>
    </w:p>
  </w:footnote>
  <w:footnote w:id="13">
    <w:p w14:paraId="3B9ED455" w14:textId="79793A53" w:rsidR="004E1D81" w:rsidRPr="006D78DE" w:rsidRDefault="004E1D81" w:rsidP="004E1D81">
      <w:pPr>
        <w:jc w:val="both"/>
        <w:rPr>
          <w:sz w:val="18"/>
          <w:szCs w:val="18"/>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Quimy de León, “En peligro pacientes y trabajadores del Hospital de Salud Mental “Carlos Federico Mora”. </w:t>
      </w:r>
      <w:r w:rsidRPr="006D78DE">
        <w:rPr>
          <w:sz w:val="18"/>
          <w:szCs w:val="18"/>
        </w:rPr>
        <w:t>Medium (A</w:t>
      </w:r>
      <w:r w:rsidR="00AA3639" w:rsidRPr="006D78DE">
        <w:rPr>
          <w:sz w:val="18"/>
          <w:szCs w:val="18"/>
        </w:rPr>
        <w:t>p</w:t>
      </w:r>
      <w:r w:rsidRPr="006D78DE">
        <w:rPr>
          <w:sz w:val="18"/>
          <w:szCs w:val="18"/>
        </w:rPr>
        <w:t xml:space="preserve">ril 23, 2020). </w:t>
      </w:r>
      <w:r w:rsidR="00AA3639" w:rsidRPr="006D78DE">
        <w:rPr>
          <w:sz w:val="18"/>
          <w:szCs w:val="18"/>
        </w:rPr>
        <w:t>Available</w:t>
      </w:r>
      <w:r w:rsidR="00D17BCC">
        <w:rPr>
          <w:sz w:val="18"/>
          <w:szCs w:val="18"/>
        </w:rPr>
        <w:t xml:space="preserve"> at</w:t>
      </w:r>
      <w:r w:rsidRPr="006D78DE">
        <w:rPr>
          <w:sz w:val="18"/>
          <w:szCs w:val="18"/>
        </w:rPr>
        <w:t xml:space="preserve">: </w:t>
      </w:r>
      <w:hyperlink r:id="rId12">
        <w:r w:rsidRPr="006D78DE">
          <w:rPr>
            <w:color w:val="1155CC"/>
            <w:sz w:val="18"/>
            <w:szCs w:val="18"/>
            <w:u w:val="single"/>
          </w:rPr>
          <w:t>https://medium.com/@PrensaComunitar/en-peligro-pacientes-y-trabajadores-del-hospital-de-salud-mental-carlos-federico-mora-f06d5925715e</w:t>
        </w:r>
      </w:hyperlink>
      <w:r w:rsidRPr="006D78DE">
        <w:rPr>
          <w:sz w:val="18"/>
          <w:szCs w:val="18"/>
        </w:rPr>
        <w:t>.</w:t>
      </w:r>
    </w:p>
  </w:footnote>
  <w:footnote w:id="14">
    <w:p w14:paraId="574490C0" w14:textId="3C6B17A0" w:rsidR="004E1D81" w:rsidRPr="00447184" w:rsidRDefault="004E1D81" w:rsidP="004E1D81">
      <w:pPr>
        <w:jc w:val="both"/>
        <w:rPr>
          <w:sz w:val="18"/>
          <w:szCs w:val="18"/>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Pía Flores, “Casos positivos en el San Juan de Dios y el Federico Mora: el miedo </w:t>
      </w:r>
      <w:r w:rsidRPr="006D78DE">
        <w:rPr>
          <w:sz w:val="18"/>
          <w:szCs w:val="18"/>
          <w:lang w:val="es-MX"/>
        </w:rPr>
        <w:t xml:space="preserve">del personal al COVID-19 (y a cuestionar a sus jefes)”. </w:t>
      </w:r>
      <w:proofErr w:type="spellStart"/>
      <w:r w:rsidRPr="00447184">
        <w:rPr>
          <w:sz w:val="18"/>
          <w:szCs w:val="18"/>
        </w:rPr>
        <w:t>Nómada</w:t>
      </w:r>
      <w:proofErr w:type="spellEnd"/>
      <w:r w:rsidRPr="00447184">
        <w:rPr>
          <w:sz w:val="18"/>
          <w:szCs w:val="18"/>
        </w:rPr>
        <w:t xml:space="preserve"> GT (A</w:t>
      </w:r>
      <w:r w:rsidR="00447184" w:rsidRPr="00447184">
        <w:rPr>
          <w:sz w:val="18"/>
          <w:szCs w:val="18"/>
        </w:rPr>
        <w:t>p</w:t>
      </w:r>
      <w:r w:rsidRPr="00447184">
        <w:rPr>
          <w:sz w:val="18"/>
          <w:szCs w:val="18"/>
        </w:rPr>
        <w:t xml:space="preserve">ril 23, 2020). </w:t>
      </w:r>
      <w:r w:rsidR="00447184" w:rsidRPr="00447184">
        <w:rPr>
          <w:sz w:val="18"/>
          <w:szCs w:val="18"/>
        </w:rPr>
        <w:t>Av</w:t>
      </w:r>
      <w:r w:rsidR="00447184">
        <w:rPr>
          <w:sz w:val="18"/>
          <w:szCs w:val="18"/>
        </w:rPr>
        <w:t>ailable at</w:t>
      </w:r>
      <w:r w:rsidRPr="00447184">
        <w:rPr>
          <w:sz w:val="18"/>
          <w:szCs w:val="18"/>
        </w:rPr>
        <w:t xml:space="preserve">: </w:t>
      </w:r>
      <w:hyperlink r:id="rId13">
        <w:r w:rsidRPr="00447184">
          <w:rPr>
            <w:color w:val="1155CC"/>
            <w:sz w:val="18"/>
            <w:szCs w:val="18"/>
            <w:u w:val="single"/>
          </w:rPr>
          <w:t>https://nomada.gt/pais/actualidad/casos-positivos-en-el-san-juan-de-dios-y-el-federico-mora-el-miedo-de-los-doctores-al-covid-19-y-a-cuestionar-a-sus-jefes/</w:t>
        </w:r>
      </w:hyperlink>
      <w:r w:rsidRPr="00447184">
        <w:rPr>
          <w:sz w:val="18"/>
          <w:szCs w:val="18"/>
        </w:rPr>
        <w:t>.</w:t>
      </w:r>
    </w:p>
  </w:footnote>
  <w:footnote w:id="15">
    <w:p w14:paraId="7C7207B6" w14:textId="62E478E1" w:rsidR="004E1D81" w:rsidRPr="006D78DE" w:rsidRDefault="004E1D81" w:rsidP="004E1D81">
      <w:pPr>
        <w:pStyle w:val="FootnoteText"/>
        <w:rPr>
          <w:sz w:val="18"/>
          <w:szCs w:val="18"/>
        </w:rPr>
      </w:pPr>
      <w:r w:rsidRPr="006D78DE">
        <w:rPr>
          <w:rStyle w:val="FootnoteReference"/>
          <w:sz w:val="18"/>
          <w:szCs w:val="18"/>
        </w:rPr>
        <w:footnoteRef/>
      </w:r>
      <w:r w:rsidRPr="006D78DE">
        <w:rPr>
          <w:sz w:val="18"/>
          <w:szCs w:val="18"/>
        </w:rPr>
        <w:t xml:space="preserve"> </w:t>
      </w:r>
      <w:r w:rsidR="00400BAD" w:rsidRPr="006D78DE">
        <w:rPr>
          <w:sz w:val="18"/>
          <w:szCs w:val="18"/>
        </w:rPr>
        <w:t xml:space="preserve">IACHR, “Situation </w:t>
      </w:r>
      <w:proofErr w:type="spellStart"/>
      <w:r w:rsidR="00400BAD" w:rsidRPr="006D78DE">
        <w:rPr>
          <w:sz w:val="18"/>
          <w:szCs w:val="18"/>
        </w:rPr>
        <w:t>os</w:t>
      </w:r>
      <w:proofErr w:type="spellEnd"/>
      <w:r w:rsidR="00400BAD" w:rsidRPr="006D78DE">
        <w:rPr>
          <w:sz w:val="18"/>
          <w:szCs w:val="18"/>
        </w:rPr>
        <w:t xml:space="preserve"> Human Rights in Guatemala” (2017), para. 468. Available at: </w:t>
      </w:r>
      <w:hyperlink r:id="rId14" w:history="1">
        <w:r w:rsidR="00400BAD" w:rsidRPr="006D78DE">
          <w:rPr>
            <w:rStyle w:val="Hyperlink"/>
            <w:sz w:val="18"/>
            <w:szCs w:val="18"/>
          </w:rPr>
          <w:t>https://www.oas.org/en/iachr/reports/pdfs/Guatemala2017-en.pdf</w:t>
        </w:r>
      </w:hyperlink>
      <w:r w:rsidR="00400BAD" w:rsidRPr="006D78DE">
        <w:rPr>
          <w:sz w:val="18"/>
          <w:szCs w:val="18"/>
        </w:rPr>
        <w:t>.</w:t>
      </w:r>
    </w:p>
  </w:footnote>
  <w:footnote w:id="16">
    <w:p w14:paraId="3D9EDBE3" w14:textId="0783FCE8"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Diario La Hora. </w:t>
      </w:r>
      <w:r w:rsidR="00400BAD" w:rsidRPr="006D78DE">
        <w:rPr>
          <w:i/>
          <w:iCs/>
          <w:sz w:val="18"/>
          <w:szCs w:val="18"/>
          <w:lang w:val="es-MX"/>
        </w:rPr>
        <w:t>Supra</w:t>
      </w:r>
      <w:r w:rsidR="00400BAD" w:rsidRPr="006D78DE">
        <w:rPr>
          <w:sz w:val="18"/>
          <w:szCs w:val="18"/>
          <w:lang w:val="es-MX"/>
        </w:rPr>
        <w:t xml:space="preserve"> note 1</w:t>
      </w:r>
      <w:r w:rsidRPr="006D78DE">
        <w:rPr>
          <w:sz w:val="18"/>
          <w:szCs w:val="18"/>
          <w:lang w:val="es-MX"/>
        </w:rPr>
        <w:t>.</w:t>
      </w:r>
    </w:p>
  </w:footnote>
  <w:footnote w:id="17">
    <w:p w14:paraId="1266563B" w14:textId="71F159FA" w:rsidR="004E1D81" w:rsidRPr="006D78DE" w:rsidRDefault="004E1D81" w:rsidP="004E1D81">
      <w:pPr>
        <w:jc w:val="both"/>
        <w:rPr>
          <w:sz w:val="18"/>
          <w:szCs w:val="18"/>
        </w:rPr>
      </w:pPr>
      <w:r w:rsidRPr="006D78DE">
        <w:rPr>
          <w:sz w:val="18"/>
          <w:szCs w:val="18"/>
          <w:vertAlign w:val="superscript"/>
        </w:rPr>
        <w:footnoteRef/>
      </w:r>
      <w:r w:rsidRPr="006D78DE">
        <w:rPr>
          <w:sz w:val="18"/>
          <w:szCs w:val="18"/>
        </w:rPr>
        <w:t xml:space="preserve"> </w:t>
      </w:r>
      <w:r w:rsidR="00400BAD" w:rsidRPr="006D78DE">
        <w:rPr>
          <w:sz w:val="18"/>
          <w:szCs w:val="18"/>
        </w:rPr>
        <w:t>UN</w:t>
      </w:r>
      <w:r w:rsidRPr="006D78DE">
        <w:rPr>
          <w:sz w:val="18"/>
          <w:szCs w:val="18"/>
        </w:rPr>
        <w:t>, “</w:t>
      </w:r>
      <w:r w:rsidR="00400BAD" w:rsidRPr="0014200E">
        <w:rPr>
          <w:sz w:val="18"/>
          <w:szCs w:val="18"/>
        </w:rPr>
        <w:t>COVID-19: Who is protecting the people with disabilities? – UN rights expert</w:t>
      </w:r>
      <w:r w:rsidRPr="006D78DE">
        <w:rPr>
          <w:sz w:val="18"/>
          <w:szCs w:val="18"/>
        </w:rPr>
        <w:t xml:space="preserve">”. </w:t>
      </w:r>
      <w:r w:rsidR="00400BAD" w:rsidRPr="006D78DE">
        <w:rPr>
          <w:sz w:val="18"/>
          <w:szCs w:val="18"/>
        </w:rPr>
        <w:t>Available at</w:t>
      </w:r>
      <w:r w:rsidRPr="006D78DE">
        <w:rPr>
          <w:sz w:val="18"/>
          <w:szCs w:val="18"/>
        </w:rPr>
        <w:t xml:space="preserve">: </w:t>
      </w:r>
      <w:hyperlink r:id="rId15" w:history="1">
        <w:r w:rsidRPr="006D78DE">
          <w:rPr>
            <w:rStyle w:val="Hyperlink"/>
            <w:sz w:val="18"/>
            <w:szCs w:val="18"/>
          </w:rPr>
          <w:t>https://www.ohchr.org/SP/NewsEvents/Pages/DisplayNews.aspx?NewsID=25725&amp;LangID=S</w:t>
        </w:r>
      </w:hyperlink>
      <w:r w:rsidRPr="006D78DE">
        <w:rPr>
          <w:sz w:val="18"/>
          <w:szCs w:val="18"/>
        </w:rPr>
        <w:t>.</w:t>
      </w:r>
    </w:p>
  </w:footnote>
  <w:footnote w:id="18">
    <w:p w14:paraId="7B06C2D6" w14:textId="0E9A7852" w:rsidR="004E1D81" w:rsidRPr="006D78DE" w:rsidRDefault="004E1D81" w:rsidP="004E1D81">
      <w:pPr>
        <w:jc w:val="both"/>
        <w:rPr>
          <w:sz w:val="18"/>
          <w:szCs w:val="18"/>
          <w:vertAlign w:val="superscript"/>
          <w:lang w:val="es-MX"/>
        </w:rPr>
      </w:pPr>
      <w:r w:rsidRPr="006D78DE">
        <w:rPr>
          <w:sz w:val="18"/>
          <w:szCs w:val="18"/>
          <w:vertAlign w:val="superscript"/>
        </w:rPr>
        <w:footnoteRef/>
      </w:r>
      <w:r w:rsidRPr="006D78DE">
        <w:rPr>
          <w:sz w:val="18"/>
          <w:szCs w:val="18"/>
          <w:vertAlign w:val="superscript"/>
          <w:lang w:val="es-MX"/>
        </w:rPr>
        <w:t xml:space="preserve"> </w:t>
      </w:r>
      <w:r w:rsidR="005F6CDD" w:rsidRPr="006D78DE">
        <w:rPr>
          <w:sz w:val="18"/>
          <w:szCs w:val="18"/>
          <w:lang w:val="es-MX"/>
        </w:rPr>
        <w:t xml:space="preserve">IACHR, </w:t>
      </w:r>
      <w:r w:rsidR="005F6CDD" w:rsidRPr="006D78DE">
        <w:rPr>
          <w:i/>
          <w:iCs/>
          <w:sz w:val="18"/>
          <w:szCs w:val="18"/>
          <w:lang w:val="es-MX"/>
        </w:rPr>
        <w:t>supra</w:t>
      </w:r>
      <w:r w:rsidR="005F6CDD" w:rsidRPr="006D78DE">
        <w:rPr>
          <w:sz w:val="18"/>
          <w:szCs w:val="18"/>
          <w:lang w:val="es-MX"/>
        </w:rPr>
        <w:t xml:space="preserve"> note 5,</w:t>
      </w:r>
      <w:r w:rsidRPr="006D78DE">
        <w:rPr>
          <w:sz w:val="18"/>
          <w:szCs w:val="18"/>
          <w:lang w:val="es-MX"/>
        </w:rPr>
        <w:t xml:space="preserve"> p</w:t>
      </w:r>
      <w:r w:rsidR="005F6CDD" w:rsidRPr="006D78DE">
        <w:rPr>
          <w:sz w:val="18"/>
          <w:szCs w:val="18"/>
          <w:lang w:val="es-MX"/>
        </w:rPr>
        <w:t>ara</w:t>
      </w:r>
      <w:r w:rsidRPr="006D78DE">
        <w:rPr>
          <w:sz w:val="18"/>
          <w:szCs w:val="18"/>
          <w:lang w:val="es-MX"/>
        </w:rPr>
        <w:t>. 47.</w:t>
      </w:r>
    </w:p>
  </w:footnote>
  <w:footnote w:id="19">
    <w:p w14:paraId="4D6D8ECB" w14:textId="23A139C8" w:rsidR="004E1D81" w:rsidRPr="006D78DE" w:rsidRDefault="004E1D81" w:rsidP="004E1D81">
      <w:pPr>
        <w:jc w:val="both"/>
        <w:rPr>
          <w:sz w:val="18"/>
          <w:szCs w:val="18"/>
          <w:lang w:val="es-MX"/>
        </w:rPr>
      </w:pPr>
      <w:r w:rsidRPr="006D78DE">
        <w:rPr>
          <w:sz w:val="18"/>
          <w:szCs w:val="18"/>
          <w:vertAlign w:val="superscript"/>
        </w:rPr>
        <w:footnoteRef/>
      </w:r>
      <w:r w:rsidR="005F6CDD" w:rsidRPr="006D78DE">
        <w:rPr>
          <w:sz w:val="18"/>
          <w:szCs w:val="18"/>
          <w:lang w:val="es-MX"/>
        </w:rPr>
        <w:t xml:space="preserve">IACHR, </w:t>
      </w:r>
      <w:r w:rsidR="005F6CDD" w:rsidRPr="006D78DE">
        <w:rPr>
          <w:i/>
          <w:iCs/>
          <w:sz w:val="18"/>
          <w:szCs w:val="18"/>
          <w:lang w:val="es-MX"/>
        </w:rPr>
        <w:t>supra</w:t>
      </w:r>
      <w:r w:rsidR="005F6CDD" w:rsidRPr="006D78DE">
        <w:rPr>
          <w:sz w:val="18"/>
          <w:szCs w:val="18"/>
          <w:lang w:val="es-MX"/>
        </w:rPr>
        <w:t xml:space="preserve"> note 5</w:t>
      </w:r>
      <w:r w:rsidRPr="006D78DE">
        <w:rPr>
          <w:sz w:val="18"/>
          <w:szCs w:val="18"/>
          <w:lang w:val="es-MX"/>
        </w:rPr>
        <w:t>.</w:t>
      </w:r>
    </w:p>
  </w:footnote>
  <w:footnote w:id="20">
    <w:p w14:paraId="7F0BCFBE" w14:textId="7B586101"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005F6CDD" w:rsidRPr="006D78DE">
        <w:rPr>
          <w:sz w:val="18"/>
          <w:szCs w:val="18"/>
          <w:lang w:val="es-MX"/>
        </w:rPr>
        <w:t xml:space="preserve">WHO, </w:t>
      </w:r>
      <w:r w:rsidR="005F6CDD" w:rsidRPr="006D78DE">
        <w:rPr>
          <w:i/>
          <w:iCs/>
          <w:sz w:val="18"/>
          <w:szCs w:val="18"/>
          <w:lang w:val="es-MX"/>
        </w:rPr>
        <w:t>supra</w:t>
      </w:r>
      <w:r w:rsidR="005F6CDD" w:rsidRPr="006D78DE">
        <w:rPr>
          <w:sz w:val="18"/>
          <w:szCs w:val="18"/>
          <w:lang w:val="es-MX"/>
        </w:rPr>
        <w:t xml:space="preserve"> note 2.</w:t>
      </w:r>
    </w:p>
  </w:footnote>
  <w:footnote w:id="21">
    <w:p w14:paraId="032DAF9A" w14:textId="3A7BC558"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005F6CDD" w:rsidRPr="006D78DE">
        <w:rPr>
          <w:sz w:val="18"/>
          <w:szCs w:val="18"/>
          <w:lang w:val="es-MX"/>
        </w:rPr>
        <w:t>IACHR, supra note 15.</w:t>
      </w:r>
    </w:p>
  </w:footnote>
  <w:footnote w:id="22">
    <w:p w14:paraId="0AB658ED" w14:textId="33DB34AC"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005F6CDD" w:rsidRPr="006D78DE">
        <w:rPr>
          <w:sz w:val="18"/>
          <w:szCs w:val="18"/>
          <w:lang w:val="es-MX"/>
        </w:rPr>
        <w:t>Ibidem.</w:t>
      </w:r>
    </w:p>
  </w:footnote>
  <w:footnote w:id="23">
    <w:p w14:paraId="107E3580" w14:textId="29DF7B38" w:rsidR="004E1D81" w:rsidRPr="006D78DE" w:rsidRDefault="004E1D81" w:rsidP="004E1D81">
      <w:pPr>
        <w:jc w:val="both"/>
        <w:rPr>
          <w:sz w:val="18"/>
          <w:szCs w:val="18"/>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PDH, “VERIFICAN ESTRATEGIAS INSTITUCIONALES PARA EVITAR CONTAGIOS DE COVID 19 EN HOSPITAL FEDERICO MORA”. </w:t>
      </w:r>
      <w:r w:rsidR="00F75DA4" w:rsidRPr="006D78DE">
        <w:rPr>
          <w:sz w:val="18"/>
          <w:szCs w:val="18"/>
          <w:lang w:val="es-MX"/>
        </w:rPr>
        <w:t>Available at</w:t>
      </w:r>
      <w:r w:rsidRPr="006D78DE">
        <w:rPr>
          <w:sz w:val="18"/>
          <w:szCs w:val="18"/>
          <w:lang w:val="es-MX"/>
        </w:rPr>
        <w:t xml:space="preserve">: </w:t>
      </w:r>
      <w:hyperlink r:id="rId16" w:history="1">
        <w:r w:rsidRPr="006D78DE">
          <w:rPr>
            <w:rStyle w:val="Hyperlink"/>
            <w:sz w:val="18"/>
            <w:szCs w:val="18"/>
            <w:lang w:val="es-MX"/>
          </w:rPr>
          <w:t>https://www.pdh.org.gt/verifican-estrategias-institucionales-para-evitar-contagios-de-covid-19-en-hospital-federico-mora/</w:t>
        </w:r>
      </w:hyperlink>
      <w:r w:rsidRPr="006D78DE">
        <w:rPr>
          <w:sz w:val="18"/>
          <w:szCs w:val="18"/>
          <w:lang w:val="es-MX"/>
        </w:rPr>
        <w:t xml:space="preserve"> y PDH, “VERIFICAN PROTOCOLO DE SEGURIDAD Y PREVENCIÓN EN HOSPITAL DE SALUD MENTAL FEDERICO MORA”. </w:t>
      </w:r>
      <w:r w:rsidR="00F75DA4" w:rsidRPr="006D78DE">
        <w:rPr>
          <w:sz w:val="18"/>
          <w:szCs w:val="18"/>
        </w:rPr>
        <w:t>Available at</w:t>
      </w:r>
      <w:r w:rsidRPr="006D78DE">
        <w:rPr>
          <w:sz w:val="18"/>
          <w:szCs w:val="18"/>
        </w:rPr>
        <w:t xml:space="preserve">: </w:t>
      </w:r>
      <w:hyperlink r:id="rId17" w:history="1">
        <w:r w:rsidRPr="006D78DE">
          <w:rPr>
            <w:rStyle w:val="Hyperlink"/>
            <w:sz w:val="18"/>
            <w:szCs w:val="18"/>
          </w:rPr>
          <w:t>https://www.pdh.org.gt/verifican-protocolo-de-seguridad-y-prevencion-en-hospital-de-salud-mental-federico-mora/</w:t>
        </w:r>
      </w:hyperlink>
      <w:r w:rsidRPr="006D78DE">
        <w:rPr>
          <w:sz w:val="18"/>
          <w:szCs w:val="18"/>
        </w:rPr>
        <w:t>.</w:t>
      </w:r>
    </w:p>
  </w:footnote>
  <w:footnote w:id="24">
    <w:p w14:paraId="54D718DA" w14:textId="3CC2C542"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Quimy de León, </w:t>
      </w:r>
      <w:r w:rsidR="00F75DA4" w:rsidRPr="006D78DE">
        <w:rPr>
          <w:i/>
          <w:iCs/>
          <w:sz w:val="18"/>
          <w:szCs w:val="18"/>
          <w:lang w:val="es-MX"/>
        </w:rPr>
        <w:t>supra</w:t>
      </w:r>
      <w:r w:rsidR="00F75DA4" w:rsidRPr="006D78DE">
        <w:rPr>
          <w:sz w:val="18"/>
          <w:szCs w:val="18"/>
          <w:lang w:val="es-MX"/>
        </w:rPr>
        <w:t xml:space="preserve"> note 13.</w:t>
      </w:r>
    </w:p>
  </w:footnote>
  <w:footnote w:id="25">
    <w:p w14:paraId="7617CDF4" w14:textId="77777777" w:rsidR="009404FB" w:rsidRPr="00793B37" w:rsidRDefault="004E1D81" w:rsidP="004E1D81">
      <w:pPr>
        <w:pStyle w:val="FootnoteText"/>
        <w:jc w:val="both"/>
        <w:rPr>
          <w:sz w:val="18"/>
          <w:szCs w:val="18"/>
          <w:lang w:val="es-MX"/>
        </w:rPr>
      </w:pPr>
      <w:r w:rsidRPr="006D78DE">
        <w:rPr>
          <w:rStyle w:val="FootnoteReference"/>
          <w:sz w:val="18"/>
          <w:szCs w:val="18"/>
        </w:rPr>
        <w:footnoteRef/>
      </w:r>
      <w:r w:rsidRPr="006D78DE">
        <w:rPr>
          <w:sz w:val="18"/>
          <w:szCs w:val="18"/>
          <w:lang w:val="es-MX"/>
        </w:rPr>
        <w:t xml:space="preserve"> </w:t>
      </w:r>
      <w:r w:rsidRPr="006D78DE">
        <w:rPr>
          <w:sz w:val="18"/>
          <w:szCs w:val="18"/>
          <w:lang w:val="es-MX"/>
        </w:rPr>
        <w:t>Lucero Sapalú, “Ministerio de Salud sin pronunciarse sobre supuesto incidente en el hospital del Parque La Industria”. El Periódico (A</w:t>
      </w:r>
      <w:r w:rsidR="00F75DA4" w:rsidRPr="006D78DE">
        <w:rPr>
          <w:sz w:val="18"/>
          <w:szCs w:val="18"/>
          <w:lang w:val="es-MX"/>
        </w:rPr>
        <w:t>p</w:t>
      </w:r>
      <w:r w:rsidRPr="006D78DE">
        <w:rPr>
          <w:sz w:val="18"/>
          <w:szCs w:val="18"/>
          <w:lang w:val="es-MX"/>
        </w:rPr>
        <w:t xml:space="preserve">ril 24, 2020). </w:t>
      </w:r>
      <w:r w:rsidR="00F75DA4" w:rsidRPr="00793B37">
        <w:rPr>
          <w:sz w:val="18"/>
          <w:szCs w:val="18"/>
          <w:lang w:val="es-MX"/>
        </w:rPr>
        <w:t>Available at</w:t>
      </w:r>
      <w:r w:rsidRPr="00793B37">
        <w:rPr>
          <w:sz w:val="18"/>
          <w:szCs w:val="18"/>
          <w:lang w:val="es-MX"/>
        </w:rPr>
        <w:t>:</w:t>
      </w:r>
    </w:p>
    <w:p w14:paraId="5AE137FA" w14:textId="62563FC1" w:rsidR="004E1D81" w:rsidRPr="00793B37" w:rsidRDefault="00000000" w:rsidP="004E1D81">
      <w:pPr>
        <w:pStyle w:val="FootnoteText"/>
        <w:jc w:val="both"/>
        <w:rPr>
          <w:sz w:val="18"/>
          <w:szCs w:val="18"/>
          <w:lang w:val="es-MX"/>
        </w:rPr>
      </w:pPr>
      <w:hyperlink r:id="rId18" w:history="1">
        <w:r w:rsidR="006D78DE" w:rsidRPr="00793B37">
          <w:rPr>
            <w:rStyle w:val="Hyperlink"/>
            <w:sz w:val="18"/>
            <w:szCs w:val="18"/>
            <w:lang w:val="es-MX"/>
          </w:rPr>
          <w:t>https://elperiodico.com.gt/nacion/2020/04/24/ministerio-de-salud-sin-pronunciarse-sobre-supuesto-incidente-en-el-hospital-del-parque-la-industria2/</w:t>
        </w:r>
      </w:hyperlink>
      <w:r w:rsidR="004E1D81" w:rsidRPr="00793B37">
        <w:rPr>
          <w:sz w:val="18"/>
          <w:szCs w:val="18"/>
          <w:lang w:val="es-MX"/>
        </w:rPr>
        <w:t>.</w:t>
      </w:r>
    </w:p>
  </w:footnote>
  <w:footnote w:id="26">
    <w:p w14:paraId="0D2D4CA3" w14:textId="29411A8E"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Quimy de León, </w:t>
      </w:r>
      <w:r w:rsidR="0093311C" w:rsidRPr="006D78DE">
        <w:rPr>
          <w:i/>
          <w:iCs/>
          <w:sz w:val="18"/>
          <w:szCs w:val="18"/>
          <w:lang w:val="es-MX"/>
        </w:rPr>
        <w:t>supra</w:t>
      </w:r>
      <w:r w:rsidR="0093311C" w:rsidRPr="006D78DE">
        <w:rPr>
          <w:sz w:val="18"/>
          <w:szCs w:val="18"/>
          <w:lang w:val="es-MX"/>
        </w:rPr>
        <w:t xml:space="preserve"> note 13.</w:t>
      </w:r>
    </w:p>
  </w:footnote>
  <w:footnote w:id="27">
    <w:p w14:paraId="1DE1C263" w14:textId="26F70799"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rPr>
        <w:t xml:space="preserve"> </w:t>
      </w:r>
      <w:r w:rsidR="0093311C" w:rsidRPr="006D78DE">
        <w:rPr>
          <w:sz w:val="18"/>
          <w:szCs w:val="18"/>
        </w:rPr>
        <w:t xml:space="preserve">Hospital staff testimony provided to DRI on April 22, 2020. </w:t>
      </w:r>
      <w:r w:rsidR="0093311C" w:rsidRPr="006D78DE">
        <w:rPr>
          <w:i/>
          <w:iCs/>
          <w:sz w:val="18"/>
          <w:szCs w:val="18"/>
          <w:lang w:val="es-MX"/>
        </w:rPr>
        <w:t>See also</w:t>
      </w:r>
      <w:r w:rsidRPr="006D78DE">
        <w:rPr>
          <w:sz w:val="18"/>
          <w:szCs w:val="18"/>
          <w:lang w:val="es-MX"/>
        </w:rPr>
        <w:t xml:space="preserve"> Quimy de León, </w:t>
      </w:r>
      <w:r w:rsidR="0093311C" w:rsidRPr="006D78DE">
        <w:rPr>
          <w:i/>
          <w:iCs/>
          <w:sz w:val="18"/>
          <w:szCs w:val="18"/>
          <w:lang w:val="es-MX"/>
        </w:rPr>
        <w:t>supra</w:t>
      </w:r>
      <w:r w:rsidR="0093311C" w:rsidRPr="006D78DE">
        <w:rPr>
          <w:sz w:val="18"/>
          <w:szCs w:val="18"/>
          <w:lang w:val="es-MX"/>
        </w:rPr>
        <w:t xml:space="preserve"> note 13.</w:t>
      </w:r>
    </w:p>
  </w:footnote>
  <w:footnote w:id="28">
    <w:p w14:paraId="78EB1A24" w14:textId="3DCF9E8E" w:rsidR="004E1D81" w:rsidRPr="006D78DE" w:rsidRDefault="004E1D81" w:rsidP="004E1D81">
      <w:pPr>
        <w:pStyle w:val="FootnoteText"/>
        <w:jc w:val="both"/>
        <w:rPr>
          <w:sz w:val="18"/>
          <w:szCs w:val="18"/>
        </w:rPr>
      </w:pPr>
      <w:r w:rsidRPr="006D78DE">
        <w:rPr>
          <w:rStyle w:val="FootnoteReference"/>
          <w:sz w:val="18"/>
          <w:szCs w:val="18"/>
        </w:rPr>
        <w:footnoteRef/>
      </w:r>
      <w:r w:rsidRPr="006D78DE">
        <w:rPr>
          <w:sz w:val="18"/>
          <w:szCs w:val="18"/>
          <w:lang w:val="es-MX"/>
        </w:rPr>
        <w:t xml:space="preserve"> </w:t>
      </w:r>
      <w:r w:rsidRPr="006D78DE">
        <w:rPr>
          <w:sz w:val="18"/>
          <w:szCs w:val="18"/>
          <w:lang w:val="es-MX"/>
        </w:rPr>
        <w:t xml:space="preserve">Hedy Quino Tzoc, “Les realizan prueba por COVID-19 a 51 personas en el Federico Mora”. </w:t>
      </w:r>
      <w:r w:rsidRPr="00793B37">
        <w:rPr>
          <w:sz w:val="18"/>
          <w:szCs w:val="18"/>
        </w:rPr>
        <w:t>La hora (A</w:t>
      </w:r>
      <w:r w:rsidR="006D78DE" w:rsidRPr="00793B37">
        <w:rPr>
          <w:sz w:val="18"/>
          <w:szCs w:val="18"/>
        </w:rPr>
        <w:t>p</w:t>
      </w:r>
      <w:r w:rsidRPr="00793B37">
        <w:rPr>
          <w:sz w:val="18"/>
          <w:szCs w:val="18"/>
        </w:rPr>
        <w:t xml:space="preserve">ril 24, 2020). </w:t>
      </w:r>
      <w:r w:rsidR="006D78DE" w:rsidRPr="006D78DE">
        <w:rPr>
          <w:sz w:val="18"/>
          <w:szCs w:val="18"/>
        </w:rPr>
        <w:t>Available at</w:t>
      </w:r>
      <w:r w:rsidRPr="006D78DE">
        <w:rPr>
          <w:sz w:val="18"/>
          <w:szCs w:val="18"/>
        </w:rPr>
        <w:t xml:space="preserve">: </w:t>
      </w:r>
      <w:hyperlink r:id="rId19" w:history="1">
        <w:r w:rsidRPr="006D78DE">
          <w:rPr>
            <w:rStyle w:val="Hyperlink"/>
            <w:sz w:val="18"/>
            <w:szCs w:val="18"/>
          </w:rPr>
          <w:t>https://lahora.gt/les-realizan-prueba-por-covid-19-a-51-personas-en-el-federico-mora/</w:t>
        </w:r>
      </w:hyperlink>
      <w:r w:rsidRPr="006D78DE">
        <w:rPr>
          <w:sz w:val="18"/>
          <w:szCs w:val="18"/>
        </w:rPr>
        <w:t>.</w:t>
      </w:r>
    </w:p>
  </w:footnote>
  <w:footnote w:id="29">
    <w:p w14:paraId="6E56D089" w14:textId="225482AA" w:rsidR="004E1D81" w:rsidRPr="006D78DE" w:rsidRDefault="004E1D81" w:rsidP="004E1D81">
      <w:pPr>
        <w:pStyle w:val="FootnoteText"/>
        <w:rPr>
          <w:sz w:val="18"/>
          <w:szCs w:val="18"/>
        </w:rPr>
      </w:pPr>
      <w:r w:rsidRPr="006D78DE">
        <w:rPr>
          <w:rStyle w:val="FootnoteReference"/>
          <w:sz w:val="18"/>
          <w:szCs w:val="18"/>
        </w:rPr>
        <w:footnoteRef/>
      </w:r>
      <w:r w:rsidRPr="006D78DE">
        <w:rPr>
          <w:sz w:val="18"/>
          <w:szCs w:val="18"/>
        </w:rPr>
        <w:t xml:space="preserve"> </w:t>
      </w:r>
      <w:r w:rsidR="006D78DE" w:rsidRPr="006D78DE">
        <w:rPr>
          <w:sz w:val="18"/>
          <w:szCs w:val="18"/>
        </w:rPr>
        <w:t>Interview with Silvia Quan, April 2020.</w:t>
      </w:r>
    </w:p>
  </w:footnote>
  <w:footnote w:id="30">
    <w:p w14:paraId="138B028C" w14:textId="41437FE2"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Quimy de León, </w:t>
      </w:r>
      <w:r w:rsidR="006D78DE" w:rsidRPr="006D78DE">
        <w:rPr>
          <w:i/>
          <w:iCs/>
          <w:sz w:val="18"/>
          <w:szCs w:val="18"/>
          <w:lang w:val="es-MX"/>
        </w:rPr>
        <w:t>supra</w:t>
      </w:r>
      <w:r w:rsidR="006D78DE" w:rsidRPr="006D78DE">
        <w:rPr>
          <w:sz w:val="18"/>
          <w:szCs w:val="18"/>
          <w:lang w:val="es-MX"/>
        </w:rPr>
        <w:t xml:space="preserve"> note 13.</w:t>
      </w:r>
    </w:p>
  </w:footnote>
  <w:footnote w:id="31">
    <w:p w14:paraId="56ED6231" w14:textId="743C9F7E" w:rsidR="004E1D81" w:rsidRPr="006D78DE" w:rsidRDefault="004E1D81" w:rsidP="004E1D81">
      <w:pPr>
        <w:pStyle w:val="FootnoteText"/>
        <w:rPr>
          <w:sz w:val="18"/>
          <w:szCs w:val="18"/>
        </w:rPr>
      </w:pPr>
      <w:r w:rsidRPr="006D78DE">
        <w:rPr>
          <w:rStyle w:val="FootnoteReference"/>
          <w:sz w:val="18"/>
          <w:szCs w:val="18"/>
        </w:rPr>
        <w:footnoteRef/>
      </w:r>
      <w:r w:rsidRPr="006D78DE">
        <w:rPr>
          <w:sz w:val="18"/>
          <w:szCs w:val="18"/>
        </w:rPr>
        <w:t xml:space="preserve"> </w:t>
      </w:r>
      <w:r w:rsidR="006D78DE" w:rsidRPr="006D78DE">
        <w:rPr>
          <w:sz w:val="18"/>
          <w:szCs w:val="18"/>
          <w:lang w:val="en"/>
        </w:rPr>
        <w:t>Interview with a nurse from the Federico Mora, February 2020.</w:t>
      </w:r>
    </w:p>
  </w:footnote>
  <w:footnote w:id="32">
    <w:p w14:paraId="6BDCC784" w14:textId="55099515" w:rsidR="004E1D81" w:rsidRPr="006D78DE" w:rsidRDefault="004E1D81" w:rsidP="004E1D81">
      <w:pPr>
        <w:pStyle w:val="FootnoteText"/>
        <w:rPr>
          <w:sz w:val="18"/>
          <w:szCs w:val="18"/>
        </w:rPr>
      </w:pPr>
      <w:r w:rsidRPr="006D78DE">
        <w:rPr>
          <w:rStyle w:val="FootnoteReference"/>
          <w:sz w:val="18"/>
          <w:szCs w:val="18"/>
        </w:rPr>
        <w:footnoteRef/>
      </w:r>
      <w:r w:rsidRPr="006D78DE">
        <w:rPr>
          <w:sz w:val="18"/>
          <w:szCs w:val="18"/>
        </w:rPr>
        <w:t xml:space="preserve"> </w:t>
      </w:r>
      <w:r w:rsidR="006D78DE" w:rsidRPr="006D78DE">
        <w:rPr>
          <w:sz w:val="18"/>
          <w:szCs w:val="18"/>
        </w:rPr>
        <w:t>Interview with Silvia Quan, April 2020.</w:t>
      </w:r>
    </w:p>
  </w:footnote>
  <w:footnote w:id="33">
    <w:p w14:paraId="0FDF0B5E" w14:textId="1D225C78" w:rsidR="004E1D81" w:rsidRPr="006D78DE" w:rsidRDefault="004E1D81" w:rsidP="004E1D81">
      <w:pPr>
        <w:pStyle w:val="FootnoteText"/>
        <w:jc w:val="both"/>
        <w:rPr>
          <w:sz w:val="18"/>
          <w:szCs w:val="18"/>
          <w:lang w:val="es-MX"/>
        </w:rPr>
      </w:pPr>
      <w:r w:rsidRPr="006D78DE">
        <w:rPr>
          <w:rStyle w:val="FootnoteReference"/>
          <w:sz w:val="18"/>
          <w:szCs w:val="18"/>
        </w:rPr>
        <w:footnoteRef/>
      </w:r>
      <w:r w:rsidRPr="006D78DE">
        <w:rPr>
          <w:sz w:val="18"/>
          <w:szCs w:val="18"/>
          <w:lang w:val="es-MX"/>
        </w:rPr>
        <w:t xml:space="preserve"> </w:t>
      </w:r>
      <w:r w:rsidRPr="006D78DE">
        <w:rPr>
          <w:sz w:val="18"/>
          <w:szCs w:val="18"/>
          <w:lang w:val="es-MX"/>
        </w:rPr>
        <w:t xml:space="preserve">Hedy Quino Tzoc, </w:t>
      </w:r>
      <w:r w:rsidR="00DD6A52" w:rsidRPr="00DD6A52">
        <w:rPr>
          <w:i/>
          <w:iCs/>
          <w:sz w:val="18"/>
          <w:szCs w:val="18"/>
          <w:lang w:val="es-MX"/>
        </w:rPr>
        <w:t>supra</w:t>
      </w:r>
      <w:r w:rsidR="00DD6A52">
        <w:rPr>
          <w:sz w:val="18"/>
          <w:szCs w:val="18"/>
          <w:lang w:val="es-MX"/>
        </w:rPr>
        <w:t xml:space="preserve"> note 28.</w:t>
      </w:r>
    </w:p>
  </w:footnote>
  <w:footnote w:id="34">
    <w:p w14:paraId="7AC3C4BA" w14:textId="57492BA7" w:rsidR="004E1D81" w:rsidRPr="00DD6A52" w:rsidRDefault="004E1D81" w:rsidP="004E1D81">
      <w:pPr>
        <w:pStyle w:val="FootnoteText"/>
        <w:jc w:val="both"/>
        <w:rPr>
          <w:sz w:val="18"/>
          <w:szCs w:val="18"/>
        </w:rPr>
      </w:pPr>
      <w:r w:rsidRPr="006D78DE">
        <w:rPr>
          <w:rStyle w:val="FootnoteReference"/>
          <w:sz w:val="18"/>
          <w:szCs w:val="18"/>
        </w:rPr>
        <w:footnoteRef/>
      </w:r>
      <w:r w:rsidRPr="00DD6A52">
        <w:rPr>
          <w:sz w:val="18"/>
          <w:szCs w:val="18"/>
        </w:rPr>
        <w:t xml:space="preserve"> </w:t>
      </w:r>
      <w:r w:rsidR="00DD6A52" w:rsidRPr="00DD6A52">
        <w:rPr>
          <w:sz w:val="18"/>
          <w:szCs w:val="18"/>
        </w:rPr>
        <w:t>Ibidem.</w:t>
      </w:r>
    </w:p>
  </w:footnote>
  <w:footnote w:id="35">
    <w:p w14:paraId="18866858" w14:textId="2F4DD87C" w:rsidR="004E1D81" w:rsidRPr="0014200E" w:rsidRDefault="004E1D81" w:rsidP="004E1D81">
      <w:pPr>
        <w:pStyle w:val="FootnoteText"/>
        <w:jc w:val="both"/>
        <w:rPr>
          <w:sz w:val="18"/>
          <w:szCs w:val="18"/>
        </w:rPr>
      </w:pPr>
      <w:r w:rsidRPr="006D78DE">
        <w:rPr>
          <w:rStyle w:val="FootnoteReference"/>
          <w:sz w:val="18"/>
          <w:szCs w:val="18"/>
        </w:rPr>
        <w:footnoteRef/>
      </w:r>
      <w:r w:rsidRPr="006D78DE">
        <w:rPr>
          <w:sz w:val="18"/>
          <w:szCs w:val="18"/>
        </w:rPr>
        <w:t xml:space="preserve"> </w:t>
      </w:r>
      <w:r w:rsidR="00DD6A52">
        <w:rPr>
          <w:sz w:val="18"/>
          <w:szCs w:val="18"/>
        </w:rPr>
        <w:t>UN</w:t>
      </w:r>
      <w:r w:rsidRPr="006D78DE">
        <w:rPr>
          <w:sz w:val="18"/>
          <w:szCs w:val="18"/>
        </w:rPr>
        <w:t xml:space="preserve">, “COVID-19 AND THE RIGHTS OF PERSONS WITH DISABILITIES: GUIDANCE”, p. 3. </w:t>
      </w:r>
      <w:r w:rsidR="0014200E" w:rsidRPr="0014200E">
        <w:rPr>
          <w:sz w:val="18"/>
          <w:szCs w:val="18"/>
        </w:rPr>
        <w:t>Av</w:t>
      </w:r>
      <w:r w:rsidR="0014200E">
        <w:rPr>
          <w:sz w:val="18"/>
          <w:szCs w:val="18"/>
        </w:rPr>
        <w:t>ailable at</w:t>
      </w:r>
      <w:r w:rsidRPr="0014200E">
        <w:rPr>
          <w:sz w:val="18"/>
          <w:szCs w:val="18"/>
        </w:rPr>
        <w:t xml:space="preserve">:  </w:t>
      </w:r>
      <w:hyperlink r:id="rId20" w:history="1">
        <w:r w:rsidRPr="0014200E">
          <w:rPr>
            <w:rStyle w:val="Hyperlink"/>
            <w:sz w:val="18"/>
            <w:szCs w:val="18"/>
          </w:rPr>
          <w:t>https://www.ohchr.org/Documents/Issues/Disability/COVID-19_and_The_Rights_of_Persons_with_Disabilities.pdf</w:t>
        </w:r>
      </w:hyperlink>
      <w:r w:rsidRPr="0014200E">
        <w:rPr>
          <w:sz w:val="18"/>
          <w:szCs w:val="18"/>
        </w:rPr>
        <w:t>.</w:t>
      </w:r>
    </w:p>
  </w:footnote>
  <w:footnote w:id="36">
    <w:p w14:paraId="775DC3DE" w14:textId="12607E01"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00DD6A52">
        <w:rPr>
          <w:sz w:val="18"/>
          <w:szCs w:val="18"/>
          <w:lang w:val="es-MX"/>
        </w:rPr>
        <w:t>IACHR</w:t>
      </w:r>
      <w:r w:rsidRPr="006D78DE">
        <w:rPr>
          <w:sz w:val="18"/>
          <w:szCs w:val="18"/>
          <w:lang w:val="es-MX"/>
        </w:rPr>
        <w:t xml:space="preserve">, </w:t>
      </w:r>
      <w:r w:rsidR="00DD6A52" w:rsidRPr="00DD6A52">
        <w:rPr>
          <w:i/>
          <w:iCs/>
          <w:sz w:val="18"/>
          <w:szCs w:val="18"/>
          <w:lang w:val="es-MX"/>
        </w:rPr>
        <w:t>supra</w:t>
      </w:r>
      <w:r w:rsidR="00DD6A52">
        <w:rPr>
          <w:sz w:val="18"/>
          <w:szCs w:val="18"/>
          <w:lang w:val="es-MX"/>
        </w:rPr>
        <w:t xml:space="preserve"> note 5.</w:t>
      </w:r>
    </w:p>
  </w:footnote>
  <w:footnote w:id="37">
    <w:p w14:paraId="63301BED" w14:textId="2F39CF97" w:rsidR="004E1D81" w:rsidRPr="00793B37" w:rsidRDefault="004E1D81" w:rsidP="004E1D81">
      <w:pPr>
        <w:jc w:val="both"/>
        <w:rPr>
          <w:sz w:val="18"/>
          <w:szCs w:val="18"/>
        </w:rPr>
      </w:pPr>
      <w:r w:rsidRPr="006D78DE">
        <w:rPr>
          <w:sz w:val="18"/>
          <w:szCs w:val="18"/>
          <w:vertAlign w:val="superscript"/>
        </w:rPr>
        <w:footnoteRef/>
      </w:r>
      <w:r w:rsidRPr="006D78DE">
        <w:rPr>
          <w:sz w:val="18"/>
          <w:szCs w:val="18"/>
          <w:lang w:val="es-MX"/>
        </w:rPr>
        <w:t xml:space="preserve"> </w:t>
      </w:r>
      <w:r w:rsidR="00DD6A52">
        <w:rPr>
          <w:sz w:val="18"/>
          <w:szCs w:val="18"/>
          <w:lang w:val="es-MX"/>
        </w:rPr>
        <w:t>IACHR</w:t>
      </w:r>
      <w:r w:rsidR="00DD6A52" w:rsidRPr="006D78DE">
        <w:rPr>
          <w:sz w:val="18"/>
          <w:szCs w:val="18"/>
          <w:lang w:val="es-MX"/>
        </w:rPr>
        <w:t xml:space="preserve">, </w:t>
      </w:r>
      <w:r w:rsidR="00DD6A52" w:rsidRPr="00DD6A52">
        <w:rPr>
          <w:i/>
          <w:iCs/>
          <w:sz w:val="18"/>
          <w:szCs w:val="18"/>
          <w:lang w:val="es-MX"/>
        </w:rPr>
        <w:t>supra</w:t>
      </w:r>
      <w:r w:rsidR="00DD6A52">
        <w:rPr>
          <w:sz w:val="18"/>
          <w:szCs w:val="18"/>
          <w:lang w:val="es-MX"/>
        </w:rPr>
        <w:t xml:space="preserve"> note 5. </w:t>
      </w:r>
      <w:r w:rsidRPr="006D78DE">
        <w:rPr>
          <w:sz w:val="18"/>
          <w:szCs w:val="18"/>
          <w:lang w:val="es-MX"/>
        </w:rPr>
        <w:t>p</w:t>
      </w:r>
      <w:r w:rsidR="00DD6A52">
        <w:rPr>
          <w:sz w:val="18"/>
          <w:szCs w:val="18"/>
          <w:lang w:val="es-MX"/>
        </w:rPr>
        <w:t>ara</w:t>
      </w:r>
      <w:r w:rsidRPr="006D78DE">
        <w:rPr>
          <w:sz w:val="18"/>
          <w:szCs w:val="18"/>
          <w:lang w:val="es-MX"/>
        </w:rPr>
        <w:t xml:space="preserve">. </w:t>
      </w:r>
      <w:r w:rsidRPr="00793B37">
        <w:rPr>
          <w:sz w:val="18"/>
          <w:szCs w:val="18"/>
        </w:rPr>
        <w:t>468.</w:t>
      </w:r>
    </w:p>
  </w:footnote>
  <w:footnote w:id="38">
    <w:p w14:paraId="47AC2BBD" w14:textId="5AEDAFCE" w:rsidR="004E1D81" w:rsidRPr="006D78DE" w:rsidRDefault="004E1D81" w:rsidP="004E1D81">
      <w:pPr>
        <w:jc w:val="both"/>
        <w:rPr>
          <w:sz w:val="18"/>
          <w:szCs w:val="18"/>
          <w:lang w:val="es-MX"/>
        </w:rPr>
      </w:pPr>
      <w:r w:rsidRPr="006D78DE">
        <w:rPr>
          <w:sz w:val="18"/>
          <w:szCs w:val="18"/>
          <w:vertAlign w:val="superscript"/>
        </w:rPr>
        <w:footnoteRef/>
      </w:r>
      <w:r w:rsidRPr="008927E6">
        <w:rPr>
          <w:sz w:val="18"/>
          <w:szCs w:val="18"/>
        </w:rPr>
        <w:t xml:space="preserve"> “</w:t>
      </w:r>
      <w:r w:rsidR="008927E6">
        <w:rPr>
          <w:sz w:val="18"/>
          <w:szCs w:val="18"/>
        </w:rPr>
        <w:t>T</w:t>
      </w:r>
      <w:r w:rsidR="008927E6" w:rsidRPr="008927E6">
        <w:rPr>
          <w:sz w:val="18"/>
          <w:szCs w:val="18"/>
        </w:rPr>
        <w:t xml:space="preserve">he IACHR notes that according to the evaluation conducted in 2013 by independent psychiatric and medical staff of the hospital itself, approximately 75% of the patients (without including those in conflict with the law), did not need to remain at the institutions “for psychiatric reasons,” and could “easily” become integrated into the </w:t>
      </w:r>
      <w:proofErr w:type="gramStart"/>
      <w:r w:rsidR="008927E6" w:rsidRPr="008927E6">
        <w:rPr>
          <w:sz w:val="18"/>
          <w:szCs w:val="18"/>
        </w:rPr>
        <w:t>community, if</w:t>
      </w:r>
      <w:proofErr w:type="gramEnd"/>
      <w:r w:rsidR="008927E6" w:rsidRPr="008927E6">
        <w:rPr>
          <w:sz w:val="18"/>
          <w:szCs w:val="18"/>
        </w:rPr>
        <w:t xml:space="preserve"> there were outpatient services available to them.</w:t>
      </w:r>
      <w:r w:rsidR="008927E6">
        <w:rPr>
          <w:sz w:val="18"/>
          <w:szCs w:val="18"/>
        </w:rPr>
        <w:t xml:space="preserve">” </w:t>
      </w:r>
      <w:r w:rsidR="008927E6" w:rsidRPr="00793B37">
        <w:rPr>
          <w:sz w:val="18"/>
          <w:szCs w:val="18"/>
          <w:lang w:val="es-MX"/>
        </w:rPr>
        <w:t>IACHR</w:t>
      </w:r>
      <w:r w:rsidRPr="00793B37">
        <w:rPr>
          <w:sz w:val="18"/>
          <w:szCs w:val="18"/>
          <w:lang w:val="es-MX"/>
        </w:rPr>
        <w:t xml:space="preserve">, </w:t>
      </w:r>
      <w:r w:rsidR="008927E6" w:rsidRPr="00793B37">
        <w:rPr>
          <w:i/>
          <w:iCs/>
          <w:sz w:val="18"/>
          <w:szCs w:val="18"/>
          <w:lang w:val="es-MX"/>
        </w:rPr>
        <w:t>supra</w:t>
      </w:r>
      <w:r w:rsidR="008927E6" w:rsidRPr="00793B37">
        <w:rPr>
          <w:sz w:val="18"/>
          <w:szCs w:val="18"/>
          <w:lang w:val="es-MX"/>
        </w:rPr>
        <w:t xml:space="preserve"> note 15,</w:t>
      </w:r>
      <w:r w:rsidRPr="00793B37">
        <w:rPr>
          <w:sz w:val="18"/>
          <w:szCs w:val="18"/>
          <w:lang w:val="es-MX"/>
        </w:rPr>
        <w:t xml:space="preserve"> p</w:t>
      </w:r>
      <w:r w:rsidR="008927E6" w:rsidRPr="00793B37">
        <w:rPr>
          <w:sz w:val="18"/>
          <w:szCs w:val="18"/>
          <w:lang w:val="es-MX"/>
        </w:rPr>
        <w:t>ara</w:t>
      </w:r>
      <w:r w:rsidRPr="00793B37">
        <w:rPr>
          <w:sz w:val="18"/>
          <w:szCs w:val="18"/>
          <w:lang w:val="es-MX"/>
        </w:rPr>
        <w:t xml:space="preserve">. </w:t>
      </w:r>
      <w:r w:rsidRPr="006D78DE">
        <w:rPr>
          <w:sz w:val="18"/>
          <w:szCs w:val="18"/>
          <w:lang w:val="es-MX"/>
        </w:rPr>
        <w:t>469.</w:t>
      </w:r>
    </w:p>
  </w:footnote>
  <w:footnote w:id="39">
    <w:p w14:paraId="3316C6EE" w14:textId="6366547C" w:rsidR="004E1D81" w:rsidRPr="006D78DE" w:rsidRDefault="004E1D81" w:rsidP="004E1D81">
      <w:pPr>
        <w:pStyle w:val="FootnoteText"/>
        <w:rPr>
          <w:sz w:val="18"/>
          <w:szCs w:val="18"/>
          <w:lang w:val="es-MX"/>
        </w:rPr>
      </w:pPr>
      <w:r w:rsidRPr="006D78DE">
        <w:rPr>
          <w:rStyle w:val="FootnoteReference"/>
          <w:sz w:val="18"/>
          <w:szCs w:val="18"/>
        </w:rPr>
        <w:footnoteRef/>
      </w:r>
      <w:r w:rsidRPr="006D78DE">
        <w:rPr>
          <w:sz w:val="18"/>
          <w:szCs w:val="18"/>
          <w:lang w:val="es-MX"/>
        </w:rPr>
        <w:t xml:space="preserve"> </w:t>
      </w:r>
      <w:r w:rsidR="00DD5DAA" w:rsidRPr="00793B37">
        <w:rPr>
          <w:sz w:val="18"/>
          <w:szCs w:val="18"/>
          <w:lang w:val="es-MX"/>
        </w:rPr>
        <w:t xml:space="preserve">IACHR, </w:t>
      </w:r>
      <w:r w:rsidR="00DD5DAA" w:rsidRPr="00793B37">
        <w:rPr>
          <w:i/>
          <w:iCs/>
          <w:sz w:val="18"/>
          <w:szCs w:val="18"/>
          <w:lang w:val="es-MX"/>
        </w:rPr>
        <w:t>supra</w:t>
      </w:r>
      <w:r w:rsidR="00DD5DAA" w:rsidRPr="00793B37">
        <w:rPr>
          <w:sz w:val="18"/>
          <w:szCs w:val="18"/>
          <w:lang w:val="es-MX"/>
        </w:rPr>
        <w:t xml:space="preserve"> note 15, </w:t>
      </w:r>
      <w:r w:rsidRPr="006D78DE">
        <w:rPr>
          <w:sz w:val="18"/>
          <w:szCs w:val="18"/>
          <w:lang w:val="es-MX"/>
        </w:rPr>
        <w:t>para. 468</w:t>
      </w:r>
    </w:p>
  </w:footnote>
  <w:footnote w:id="40">
    <w:p w14:paraId="0BDA6710" w14:textId="006EAEE8" w:rsidR="004E1D81" w:rsidRPr="006D78DE" w:rsidRDefault="004E1D81" w:rsidP="004E1D81">
      <w:pPr>
        <w:jc w:val="both"/>
        <w:rPr>
          <w:sz w:val="18"/>
          <w:szCs w:val="18"/>
          <w:lang w:val="es-MX"/>
        </w:rPr>
      </w:pPr>
      <w:r w:rsidRPr="006D78DE">
        <w:rPr>
          <w:sz w:val="18"/>
          <w:szCs w:val="18"/>
          <w:vertAlign w:val="superscript"/>
        </w:rPr>
        <w:footnoteRef/>
      </w:r>
      <w:r w:rsidRPr="006D78DE">
        <w:rPr>
          <w:sz w:val="18"/>
          <w:szCs w:val="18"/>
          <w:lang w:val="es-MX"/>
        </w:rPr>
        <w:t xml:space="preserve"> </w:t>
      </w:r>
      <w:r w:rsidR="00DD5DAA">
        <w:rPr>
          <w:sz w:val="18"/>
          <w:szCs w:val="18"/>
          <w:lang w:val="es-MX"/>
        </w:rPr>
        <w:t>Ibidem.</w:t>
      </w:r>
    </w:p>
  </w:footnote>
  <w:footnote w:id="41">
    <w:p w14:paraId="54B0990B" w14:textId="5CB8D916" w:rsidR="004E1D81" w:rsidRPr="00345D3C" w:rsidRDefault="004E1D81" w:rsidP="004E1D81">
      <w:pPr>
        <w:pStyle w:val="FootnoteText"/>
        <w:rPr>
          <w:sz w:val="18"/>
          <w:szCs w:val="18"/>
          <w:lang w:val="es-MX"/>
        </w:rPr>
      </w:pPr>
      <w:r w:rsidRPr="006D78DE">
        <w:rPr>
          <w:rStyle w:val="FootnoteReference"/>
          <w:sz w:val="18"/>
          <w:szCs w:val="18"/>
        </w:rPr>
        <w:footnoteRef/>
      </w:r>
      <w:r w:rsidRPr="00345D3C">
        <w:rPr>
          <w:sz w:val="18"/>
          <w:szCs w:val="18"/>
          <w:lang w:val="es-MX"/>
        </w:rPr>
        <w:t xml:space="preserve"> </w:t>
      </w:r>
      <w:r w:rsidR="00345D3C" w:rsidRPr="00345D3C">
        <w:rPr>
          <w:sz w:val="18"/>
          <w:szCs w:val="18"/>
          <w:lang w:val="es-MX"/>
        </w:rPr>
        <w:t xml:space="preserve">IACHR, </w:t>
      </w:r>
      <w:r w:rsidR="00345D3C" w:rsidRPr="00345D3C">
        <w:rPr>
          <w:i/>
          <w:iCs/>
          <w:sz w:val="18"/>
          <w:szCs w:val="18"/>
          <w:lang w:val="es-MX"/>
        </w:rPr>
        <w:t>supra</w:t>
      </w:r>
      <w:r w:rsidR="00345D3C" w:rsidRPr="00345D3C">
        <w:rPr>
          <w:sz w:val="18"/>
          <w:szCs w:val="18"/>
          <w:lang w:val="es-MX"/>
        </w:rPr>
        <w:t xml:space="preserve"> note 5.</w:t>
      </w:r>
    </w:p>
  </w:footnote>
  <w:footnote w:id="42">
    <w:p w14:paraId="1BA9C2D2" w14:textId="77777777" w:rsidR="00345D3C" w:rsidRDefault="004E1D81" w:rsidP="00345D3C">
      <w:pPr>
        <w:jc w:val="both"/>
        <w:rPr>
          <w:sz w:val="18"/>
          <w:szCs w:val="18"/>
        </w:rPr>
      </w:pPr>
      <w:r w:rsidRPr="006D78DE">
        <w:rPr>
          <w:sz w:val="18"/>
          <w:szCs w:val="18"/>
          <w:vertAlign w:val="superscript"/>
        </w:rPr>
        <w:footnoteRef/>
      </w:r>
      <w:r w:rsidRPr="00345D3C">
        <w:rPr>
          <w:sz w:val="18"/>
          <w:szCs w:val="18"/>
        </w:rPr>
        <w:t xml:space="preserve"> Judge David L. Bazelon Center for Mental Health Law, </w:t>
      </w:r>
      <w:r w:rsidR="00345D3C" w:rsidRPr="00345D3C">
        <w:rPr>
          <w:i/>
          <w:iCs/>
          <w:sz w:val="18"/>
          <w:szCs w:val="18"/>
        </w:rPr>
        <w:t>supra</w:t>
      </w:r>
      <w:r w:rsidR="00345D3C" w:rsidRPr="00345D3C">
        <w:rPr>
          <w:sz w:val="18"/>
          <w:szCs w:val="18"/>
        </w:rPr>
        <w:t xml:space="preserve"> note 12.</w:t>
      </w:r>
      <w:r w:rsidRPr="00345D3C">
        <w:rPr>
          <w:sz w:val="18"/>
          <w:szCs w:val="18"/>
        </w:rPr>
        <w:t xml:space="preserve"> </w:t>
      </w:r>
      <w:r w:rsidR="00345D3C" w:rsidRPr="00345D3C">
        <w:rPr>
          <w:i/>
          <w:iCs/>
          <w:sz w:val="18"/>
          <w:szCs w:val="18"/>
        </w:rPr>
        <w:t>See also</w:t>
      </w:r>
      <w:r w:rsidRPr="00345D3C">
        <w:rPr>
          <w:sz w:val="18"/>
          <w:szCs w:val="18"/>
        </w:rPr>
        <w:t>, International Disability Alliance, “</w:t>
      </w:r>
      <w:r w:rsidR="00345D3C" w:rsidRPr="00345D3C">
        <w:rPr>
          <w:sz w:val="18"/>
          <w:szCs w:val="18"/>
        </w:rPr>
        <w:t>Toward a Disability-Inclusive COVID19 Response: 10 recommendations from the International Disability Alliance</w:t>
      </w:r>
      <w:r w:rsidRPr="00345D3C">
        <w:rPr>
          <w:sz w:val="18"/>
          <w:szCs w:val="18"/>
        </w:rPr>
        <w:t xml:space="preserve">”. </w:t>
      </w:r>
      <w:r w:rsidR="00345D3C" w:rsidRPr="00345D3C">
        <w:rPr>
          <w:sz w:val="18"/>
          <w:szCs w:val="18"/>
        </w:rPr>
        <w:t>Av</w:t>
      </w:r>
      <w:r w:rsidR="00345D3C">
        <w:rPr>
          <w:sz w:val="18"/>
          <w:szCs w:val="18"/>
        </w:rPr>
        <w:t>ailable at</w:t>
      </w:r>
      <w:r w:rsidRPr="00345D3C">
        <w:rPr>
          <w:sz w:val="18"/>
          <w:szCs w:val="18"/>
        </w:rPr>
        <w:t>:</w:t>
      </w:r>
    </w:p>
    <w:p w14:paraId="1D7DA0B1" w14:textId="14E7A620" w:rsidR="004E1D81" w:rsidRPr="00345D3C" w:rsidRDefault="00000000" w:rsidP="00345D3C">
      <w:pPr>
        <w:jc w:val="both"/>
        <w:rPr>
          <w:sz w:val="18"/>
          <w:szCs w:val="18"/>
        </w:rPr>
      </w:pPr>
      <w:hyperlink r:id="rId21" w:history="1">
        <w:r w:rsidR="004442EA" w:rsidRPr="005A16CE">
          <w:rPr>
            <w:rStyle w:val="Hyperlink"/>
            <w:sz w:val="18"/>
            <w:szCs w:val="18"/>
          </w:rPr>
          <w:t>http://www.internationaldisabilityalliance.org/sites/default/files/ida_recommendations_for_disability-inclusive_covid19_response_final.pdf</w:t>
        </w:r>
      </w:hyperlink>
      <w:r w:rsidR="004E1D81" w:rsidRPr="00345D3C">
        <w:rPr>
          <w:sz w:val="18"/>
          <w:szCs w:val="18"/>
        </w:rPr>
        <w:t>.</w:t>
      </w:r>
    </w:p>
  </w:footnote>
  <w:footnote w:id="43">
    <w:p w14:paraId="4F5FAF52" w14:textId="14225368" w:rsidR="004311D4" w:rsidRPr="006D78DE" w:rsidRDefault="004311D4" w:rsidP="004311D4">
      <w:pPr>
        <w:jc w:val="both"/>
        <w:rPr>
          <w:sz w:val="18"/>
          <w:szCs w:val="18"/>
          <w:lang w:val="es-MX"/>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Pía Flores, </w:t>
      </w:r>
      <w:r w:rsidR="004442EA" w:rsidRPr="004442EA">
        <w:rPr>
          <w:i/>
          <w:iCs/>
          <w:sz w:val="18"/>
          <w:szCs w:val="18"/>
          <w:lang w:val="es-MX"/>
        </w:rPr>
        <w:t>supra</w:t>
      </w:r>
      <w:r w:rsidR="004442EA">
        <w:rPr>
          <w:sz w:val="18"/>
          <w:szCs w:val="18"/>
          <w:lang w:val="es-MX"/>
        </w:rPr>
        <w:t xml:space="preserve"> note 14.</w:t>
      </w:r>
    </w:p>
  </w:footnote>
  <w:footnote w:id="44">
    <w:p w14:paraId="24D5B2BC" w14:textId="0A8C171D" w:rsidR="004311D4" w:rsidRPr="004442EA" w:rsidRDefault="004311D4" w:rsidP="004311D4">
      <w:pPr>
        <w:jc w:val="both"/>
        <w:rPr>
          <w:sz w:val="18"/>
          <w:szCs w:val="18"/>
          <w:lang w:val="es-MX"/>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Pía Flores, </w:t>
      </w:r>
      <w:r w:rsidR="004442EA" w:rsidRPr="004442EA">
        <w:rPr>
          <w:i/>
          <w:iCs/>
          <w:sz w:val="18"/>
          <w:szCs w:val="18"/>
          <w:lang w:val="es-MX"/>
        </w:rPr>
        <w:t>supra</w:t>
      </w:r>
      <w:r w:rsidR="004442EA">
        <w:rPr>
          <w:sz w:val="18"/>
          <w:szCs w:val="18"/>
          <w:lang w:val="es-MX"/>
        </w:rPr>
        <w:t xml:space="preserve"> note 14</w:t>
      </w:r>
      <w:r w:rsidRPr="006D78DE">
        <w:rPr>
          <w:sz w:val="18"/>
          <w:szCs w:val="18"/>
          <w:lang w:val="es-MX"/>
        </w:rPr>
        <w:t xml:space="preserve">. </w:t>
      </w:r>
      <w:r w:rsidR="004442EA" w:rsidRPr="004442EA">
        <w:rPr>
          <w:i/>
          <w:iCs/>
          <w:sz w:val="18"/>
          <w:szCs w:val="18"/>
          <w:lang w:val="es-MX"/>
        </w:rPr>
        <w:t xml:space="preserve">See also </w:t>
      </w:r>
      <w:r w:rsidRPr="004442EA">
        <w:rPr>
          <w:sz w:val="18"/>
          <w:szCs w:val="18"/>
          <w:lang w:val="es-MX"/>
        </w:rPr>
        <w:t xml:space="preserve">Quimy de León, </w:t>
      </w:r>
      <w:r w:rsidR="004442EA" w:rsidRPr="004442EA">
        <w:rPr>
          <w:i/>
          <w:iCs/>
          <w:sz w:val="18"/>
          <w:szCs w:val="18"/>
          <w:lang w:val="es-MX"/>
        </w:rPr>
        <w:t>supra</w:t>
      </w:r>
      <w:r w:rsidR="004442EA">
        <w:rPr>
          <w:sz w:val="18"/>
          <w:szCs w:val="18"/>
          <w:lang w:val="es-MX"/>
        </w:rPr>
        <w:t xml:space="preserve"> note 13.</w:t>
      </w:r>
    </w:p>
  </w:footnote>
  <w:footnote w:id="45">
    <w:p w14:paraId="353696E3" w14:textId="152B9CB8" w:rsidR="004311D4" w:rsidRPr="006D78DE" w:rsidRDefault="004311D4" w:rsidP="004311D4">
      <w:pPr>
        <w:jc w:val="both"/>
        <w:rPr>
          <w:sz w:val="18"/>
          <w:szCs w:val="18"/>
          <w:lang w:val="es-MX"/>
        </w:rPr>
      </w:pPr>
      <w:r w:rsidRPr="006D78DE">
        <w:rPr>
          <w:sz w:val="18"/>
          <w:szCs w:val="18"/>
          <w:vertAlign w:val="superscript"/>
        </w:rPr>
        <w:footnoteRef/>
      </w:r>
      <w:r w:rsidRPr="006D78DE">
        <w:rPr>
          <w:sz w:val="18"/>
          <w:szCs w:val="18"/>
          <w:lang w:val="es-MX"/>
        </w:rPr>
        <w:t xml:space="preserve"> </w:t>
      </w:r>
      <w:r w:rsidR="009D07F0" w:rsidRPr="006D78DE">
        <w:rPr>
          <w:sz w:val="18"/>
          <w:szCs w:val="18"/>
          <w:lang w:val="es-MX"/>
        </w:rPr>
        <w:t xml:space="preserve">Pía Flores, </w:t>
      </w:r>
      <w:r w:rsidR="009D07F0" w:rsidRPr="004442EA">
        <w:rPr>
          <w:i/>
          <w:iCs/>
          <w:sz w:val="18"/>
          <w:szCs w:val="18"/>
          <w:lang w:val="es-MX"/>
        </w:rPr>
        <w:t>supra</w:t>
      </w:r>
      <w:r w:rsidR="009D07F0">
        <w:rPr>
          <w:sz w:val="18"/>
          <w:szCs w:val="18"/>
          <w:lang w:val="es-MX"/>
        </w:rPr>
        <w:t xml:space="preserve"> note 14.</w:t>
      </w:r>
    </w:p>
  </w:footnote>
  <w:footnote w:id="46">
    <w:p w14:paraId="0A474BF9" w14:textId="12F2F7E3" w:rsidR="004311D4" w:rsidRPr="006D78DE" w:rsidRDefault="004311D4" w:rsidP="004311D4">
      <w:pPr>
        <w:jc w:val="both"/>
        <w:rPr>
          <w:sz w:val="18"/>
          <w:szCs w:val="18"/>
          <w:lang w:val="es-MX"/>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Quimy de León, </w:t>
      </w:r>
      <w:r w:rsidR="009D07F0" w:rsidRPr="004442EA">
        <w:rPr>
          <w:i/>
          <w:iCs/>
          <w:sz w:val="18"/>
          <w:szCs w:val="18"/>
          <w:lang w:val="es-MX"/>
        </w:rPr>
        <w:t>supra</w:t>
      </w:r>
      <w:r w:rsidR="009D07F0">
        <w:rPr>
          <w:sz w:val="18"/>
          <w:szCs w:val="18"/>
          <w:lang w:val="es-MX"/>
        </w:rPr>
        <w:t xml:space="preserve"> note 13.</w:t>
      </w:r>
    </w:p>
  </w:footnote>
  <w:footnote w:id="47">
    <w:p w14:paraId="6C3A4A33" w14:textId="65359020" w:rsidR="004311D4" w:rsidRPr="00793B37" w:rsidRDefault="004311D4" w:rsidP="004311D4">
      <w:pPr>
        <w:jc w:val="both"/>
        <w:rPr>
          <w:sz w:val="18"/>
          <w:szCs w:val="18"/>
          <w:lang w:val="es-MX"/>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CONADI, “Comunicado 16-2020”. </w:t>
      </w:r>
      <w:r w:rsidR="00E86341" w:rsidRPr="00793B37">
        <w:rPr>
          <w:sz w:val="18"/>
          <w:szCs w:val="18"/>
          <w:lang w:val="es-MX"/>
        </w:rPr>
        <w:t>Available at</w:t>
      </w:r>
      <w:r w:rsidRPr="00793B37">
        <w:rPr>
          <w:sz w:val="18"/>
          <w:szCs w:val="18"/>
          <w:lang w:val="es-MX"/>
        </w:rPr>
        <w:t xml:space="preserve">: </w:t>
      </w:r>
      <w:hyperlink r:id="rId22" w:history="1">
        <w:r w:rsidRPr="00793B37">
          <w:rPr>
            <w:rStyle w:val="Hyperlink"/>
            <w:sz w:val="18"/>
            <w:szCs w:val="18"/>
            <w:lang w:val="es-MX"/>
          </w:rPr>
          <w:t>http://conadi.gob.gt/web/2020/04/24/comunicado-16-2020/</w:t>
        </w:r>
      </w:hyperlink>
      <w:r w:rsidRPr="00793B37">
        <w:rPr>
          <w:sz w:val="18"/>
          <w:szCs w:val="18"/>
          <w:lang w:val="es-MX"/>
        </w:rPr>
        <w:t>.</w:t>
      </w:r>
    </w:p>
  </w:footnote>
  <w:footnote w:id="48">
    <w:p w14:paraId="133D6FF4" w14:textId="0BDCDD96" w:rsidR="004311D4" w:rsidRPr="00793B37" w:rsidRDefault="004311D4" w:rsidP="004311D4">
      <w:pPr>
        <w:jc w:val="both"/>
        <w:rPr>
          <w:sz w:val="18"/>
          <w:szCs w:val="18"/>
          <w:lang w:val="es-MX"/>
        </w:rPr>
      </w:pPr>
      <w:r w:rsidRPr="006D78DE">
        <w:rPr>
          <w:sz w:val="18"/>
          <w:szCs w:val="18"/>
          <w:vertAlign w:val="superscript"/>
        </w:rPr>
        <w:footnoteRef/>
      </w:r>
      <w:r w:rsidRPr="006D78DE">
        <w:rPr>
          <w:sz w:val="18"/>
          <w:szCs w:val="18"/>
          <w:lang w:val="es-MX"/>
        </w:rPr>
        <w:t xml:space="preserve"> </w:t>
      </w:r>
      <w:r w:rsidRPr="006D78DE">
        <w:rPr>
          <w:sz w:val="18"/>
          <w:szCs w:val="18"/>
          <w:lang w:val="es-MX"/>
        </w:rPr>
        <w:t xml:space="preserve">CONADI, “Comunicado 16-2020”. </w:t>
      </w:r>
      <w:r w:rsidR="00E86341" w:rsidRPr="00793B37">
        <w:rPr>
          <w:sz w:val="18"/>
          <w:szCs w:val="18"/>
          <w:lang w:val="es-MX"/>
        </w:rPr>
        <w:t>Available at</w:t>
      </w:r>
      <w:r w:rsidRPr="00793B37">
        <w:rPr>
          <w:sz w:val="18"/>
          <w:szCs w:val="18"/>
          <w:lang w:val="es-MX"/>
        </w:rPr>
        <w:t xml:space="preserve">: </w:t>
      </w:r>
      <w:hyperlink r:id="rId23" w:history="1">
        <w:r w:rsidRPr="00793B37">
          <w:rPr>
            <w:rStyle w:val="Hyperlink"/>
            <w:sz w:val="18"/>
            <w:szCs w:val="18"/>
            <w:lang w:val="es-MX"/>
          </w:rPr>
          <w:t>http://conadi.gob.gt/web/2020/04/24/comunicado-16-2020/</w:t>
        </w:r>
      </w:hyperlink>
      <w:r w:rsidRPr="00793B37">
        <w:rPr>
          <w:sz w:val="18"/>
          <w:szCs w:val="18"/>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068E" w14:textId="52A987CA" w:rsidR="003C198D" w:rsidRDefault="003C198D">
    <w:pPr>
      <w:pStyle w:val="Header"/>
    </w:pPr>
    <w:r>
      <w:rPr>
        <w:noProof/>
      </w:rPr>
      <w:drawing>
        <wp:inline distT="0" distB="0" distL="0" distR="0" wp14:anchorId="056A96FC" wp14:editId="4B162CB5">
          <wp:extent cx="2179675" cy="18522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I Logo high res.jpg"/>
                  <pic:cNvPicPr/>
                </pic:nvPicPr>
                <pic:blipFill>
                  <a:blip r:embed="rId1">
                    <a:extLst>
                      <a:ext uri="{28A0092B-C50C-407E-A947-70E740481C1C}">
                        <a14:useLocalDpi xmlns:a14="http://schemas.microsoft.com/office/drawing/2010/main" val="0"/>
                      </a:ext>
                    </a:extLst>
                  </a:blip>
                  <a:stretch>
                    <a:fillRect/>
                  </a:stretch>
                </pic:blipFill>
                <pic:spPr>
                  <a:xfrm>
                    <a:off x="0" y="0"/>
                    <a:ext cx="2189213" cy="1860323"/>
                  </a:xfrm>
                  <a:prstGeom prst="rect">
                    <a:avLst/>
                  </a:prstGeom>
                </pic:spPr>
              </pic:pic>
            </a:graphicData>
          </a:graphic>
        </wp:inline>
      </w:drawing>
    </w:r>
    <w:r>
      <w:tab/>
    </w:r>
    <w:r>
      <w:rPr>
        <w:noProof/>
      </w:rPr>
      <w:drawing>
        <wp:anchor distT="0" distB="0" distL="114300" distR="114300" simplePos="0" relativeHeight="251658240" behindDoc="0" locked="0" layoutInCell="1" allowOverlap="1" wp14:anchorId="48C480DB" wp14:editId="3B72AADB">
          <wp:simplePos x="0" y="0"/>
          <wp:positionH relativeFrom="column">
            <wp:posOffset>2174240</wp:posOffset>
          </wp:positionH>
          <wp:positionV relativeFrom="page">
            <wp:posOffset>1280160</wp:posOffset>
          </wp:positionV>
          <wp:extent cx="3255264" cy="6858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VI_logo_Colores.png"/>
                  <pic:cNvPicPr/>
                </pic:nvPicPr>
                <pic:blipFill>
                  <a:blip r:embed="rId2">
                    <a:extLst>
                      <a:ext uri="{28A0092B-C50C-407E-A947-70E740481C1C}">
                        <a14:useLocalDpi xmlns:a14="http://schemas.microsoft.com/office/drawing/2010/main" val="0"/>
                      </a:ext>
                    </a:extLst>
                  </a:blip>
                  <a:stretch>
                    <a:fillRect/>
                  </a:stretch>
                </pic:blipFill>
                <pic:spPr>
                  <a:xfrm>
                    <a:off x="0" y="0"/>
                    <a:ext cx="3255264" cy="685800"/>
                  </a:xfrm>
                  <a:prstGeom prst="rect">
                    <a:avLst/>
                  </a:prstGeom>
                </pic:spPr>
              </pic:pic>
            </a:graphicData>
          </a:graphic>
          <wp14:sizeRelH relativeFrom="margin">
            <wp14:pctWidth>0</wp14:pctWidth>
          </wp14:sizeRelH>
          <wp14:sizeRelV relativeFrom="margin">
            <wp14:pctHeight>0</wp14:pctHeight>
          </wp14:sizeRelV>
        </wp:anchor>
      </w:drawing>
    </w:r>
  </w:p>
  <w:p w14:paraId="045890FF" w14:textId="77777777" w:rsidR="003C198D" w:rsidRDefault="003C19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EA5C" w14:textId="0C41A29C" w:rsidR="00B37F35" w:rsidRDefault="00B37F35">
    <w:pPr>
      <w:pStyle w:val="Header"/>
    </w:pPr>
    <w:r>
      <w:tab/>
    </w:r>
  </w:p>
  <w:p w14:paraId="55F8AC4E" w14:textId="77777777" w:rsidR="00B37F35" w:rsidRDefault="00B37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4510"/>
    <w:multiLevelType w:val="hybridMultilevel"/>
    <w:tmpl w:val="A7A276F6"/>
    <w:lvl w:ilvl="0" w:tplc="75222B0A">
      <w:start w:val="3"/>
      <w:numFmt w:val="decimal"/>
      <w:lvlText w:val="%1."/>
      <w:lvlJc w:val="left"/>
      <w:pPr>
        <w:ind w:left="720" w:hanging="36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F296F"/>
    <w:multiLevelType w:val="multilevel"/>
    <w:tmpl w:val="C5944D00"/>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F5C42"/>
    <w:multiLevelType w:val="multilevel"/>
    <w:tmpl w:val="45FE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6A77F0"/>
    <w:multiLevelType w:val="hybridMultilevel"/>
    <w:tmpl w:val="A7A276F6"/>
    <w:lvl w:ilvl="0" w:tplc="75222B0A">
      <w:start w:val="3"/>
      <w:numFmt w:val="decimal"/>
      <w:lvlText w:val="%1."/>
      <w:lvlJc w:val="left"/>
      <w:pPr>
        <w:ind w:left="720" w:hanging="36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8B4A79"/>
    <w:multiLevelType w:val="hybridMultilevel"/>
    <w:tmpl w:val="9DC284D0"/>
    <w:lvl w:ilvl="0" w:tplc="5D68B4F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68F5BE2"/>
    <w:multiLevelType w:val="hybridMultilevel"/>
    <w:tmpl w:val="7488F55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6" w15:restartNumberingAfterBreak="0">
    <w:nsid w:val="37FA2E1B"/>
    <w:multiLevelType w:val="hybridMultilevel"/>
    <w:tmpl w:val="569895E2"/>
    <w:lvl w:ilvl="0" w:tplc="DE34314A">
      <w:start w:val="1"/>
      <w:numFmt w:val="decimal"/>
      <w:lvlText w:val="%1."/>
      <w:lvlJc w:val="left"/>
      <w:pPr>
        <w:ind w:left="1080" w:hanging="720"/>
      </w:pPr>
      <w:rPr>
        <w:rFonts w:eastAsia="Times New Roman" w:cstheme="maj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941054"/>
    <w:multiLevelType w:val="multilevel"/>
    <w:tmpl w:val="25662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8142CB"/>
    <w:multiLevelType w:val="multilevel"/>
    <w:tmpl w:val="C5944D00"/>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E73F23"/>
    <w:multiLevelType w:val="hybridMultilevel"/>
    <w:tmpl w:val="FA10EF52"/>
    <w:lvl w:ilvl="0" w:tplc="049C3F8A">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EF3E98"/>
    <w:multiLevelType w:val="hybridMultilevel"/>
    <w:tmpl w:val="1494B96E"/>
    <w:lvl w:ilvl="0" w:tplc="58CCEF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BA4197"/>
    <w:multiLevelType w:val="hybridMultilevel"/>
    <w:tmpl w:val="077ED5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0F0253"/>
    <w:multiLevelType w:val="hybridMultilevel"/>
    <w:tmpl w:val="9DD0C1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B60FF7"/>
    <w:multiLevelType w:val="hybridMultilevel"/>
    <w:tmpl w:val="4AE49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8D32B7"/>
    <w:multiLevelType w:val="hybridMultilevel"/>
    <w:tmpl w:val="B5F03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5462873">
    <w:abstractNumId w:val="8"/>
  </w:num>
  <w:num w:numId="2" w16cid:durableId="1048649982">
    <w:abstractNumId w:val="1"/>
  </w:num>
  <w:num w:numId="3" w16cid:durableId="164125930">
    <w:abstractNumId w:val="2"/>
  </w:num>
  <w:num w:numId="4" w16cid:durableId="799961713">
    <w:abstractNumId w:val="14"/>
  </w:num>
  <w:num w:numId="5" w16cid:durableId="287512156">
    <w:abstractNumId w:val="7"/>
  </w:num>
  <w:num w:numId="6" w16cid:durableId="1344746617">
    <w:abstractNumId w:val="13"/>
  </w:num>
  <w:num w:numId="7" w16cid:durableId="777140938">
    <w:abstractNumId w:val="10"/>
  </w:num>
  <w:num w:numId="8" w16cid:durableId="621349973">
    <w:abstractNumId w:val="4"/>
  </w:num>
  <w:num w:numId="9" w16cid:durableId="153108601">
    <w:abstractNumId w:val="0"/>
  </w:num>
  <w:num w:numId="10" w16cid:durableId="177551588">
    <w:abstractNumId w:val="6"/>
  </w:num>
  <w:num w:numId="11" w16cid:durableId="534971296">
    <w:abstractNumId w:val="12"/>
  </w:num>
  <w:num w:numId="12" w16cid:durableId="1211258733">
    <w:abstractNumId w:val="11"/>
  </w:num>
  <w:num w:numId="13" w16cid:durableId="1106121621">
    <w:abstractNumId w:val="9"/>
  </w:num>
  <w:num w:numId="14" w16cid:durableId="1871918842">
    <w:abstractNumId w:val="3"/>
  </w:num>
  <w:num w:numId="15" w16cid:durableId="9547566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7FA"/>
    <w:rsid w:val="000C4F46"/>
    <w:rsid w:val="000D6FEE"/>
    <w:rsid w:val="00101A80"/>
    <w:rsid w:val="0014200E"/>
    <w:rsid w:val="001663F6"/>
    <w:rsid w:val="001900C9"/>
    <w:rsid w:val="00190256"/>
    <w:rsid w:val="001A1CB8"/>
    <w:rsid w:val="001B2318"/>
    <w:rsid w:val="001C2FB8"/>
    <w:rsid w:val="001D6D74"/>
    <w:rsid w:val="00246C78"/>
    <w:rsid w:val="002556F8"/>
    <w:rsid w:val="002752DF"/>
    <w:rsid w:val="002A6C7A"/>
    <w:rsid w:val="00302579"/>
    <w:rsid w:val="003027CE"/>
    <w:rsid w:val="00324CF6"/>
    <w:rsid w:val="00345D3C"/>
    <w:rsid w:val="00350861"/>
    <w:rsid w:val="00361A55"/>
    <w:rsid w:val="00393CB0"/>
    <w:rsid w:val="003A7BB5"/>
    <w:rsid w:val="003B4BDC"/>
    <w:rsid w:val="003C198D"/>
    <w:rsid w:val="003D28FC"/>
    <w:rsid w:val="00400BAD"/>
    <w:rsid w:val="00421A0D"/>
    <w:rsid w:val="004311D4"/>
    <w:rsid w:val="00443D84"/>
    <w:rsid w:val="004442EA"/>
    <w:rsid w:val="00447184"/>
    <w:rsid w:val="004C1E07"/>
    <w:rsid w:val="004E1D81"/>
    <w:rsid w:val="00585F67"/>
    <w:rsid w:val="005F6CDD"/>
    <w:rsid w:val="00656052"/>
    <w:rsid w:val="00660558"/>
    <w:rsid w:val="0068750E"/>
    <w:rsid w:val="00691FB7"/>
    <w:rsid w:val="006A2FA6"/>
    <w:rsid w:val="006C01E1"/>
    <w:rsid w:val="006C4EC8"/>
    <w:rsid w:val="006D4F27"/>
    <w:rsid w:val="006D7635"/>
    <w:rsid w:val="006D78DE"/>
    <w:rsid w:val="006F30C7"/>
    <w:rsid w:val="00752E53"/>
    <w:rsid w:val="0075328F"/>
    <w:rsid w:val="00793B37"/>
    <w:rsid w:val="00814D21"/>
    <w:rsid w:val="00816ED5"/>
    <w:rsid w:val="008927E6"/>
    <w:rsid w:val="008E05D6"/>
    <w:rsid w:val="008F5555"/>
    <w:rsid w:val="0093311C"/>
    <w:rsid w:val="009404FB"/>
    <w:rsid w:val="00962480"/>
    <w:rsid w:val="009C67FA"/>
    <w:rsid w:val="009D07F0"/>
    <w:rsid w:val="009E1EE2"/>
    <w:rsid w:val="009F6486"/>
    <w:rsid w:val="009F67A6"/>
    <w:rsid w:val="00A246AF"/>
    <w:rsid w:val="00A57ACF"/>
    <w:rsid w:val="00A62EED"/>
    <w:rsid w:val="00A74921"/>
    <w:rsid w:val="00AA3639"/>
    <w:rsid w:val="00AB5A69"/>
    <w:rsid w:val="00B1433A"/>
    <w:rsid w:val="00B37F35"/>
    <w:rsid w:val="00BB59E2"/>
    <w:rsid w:val="00BD7B77"/>
    <w:rsid w:val="00BE02D0"/>
    <w:rsid w:val="00C756C7"/>
    <w:rsid w:val="00C83206"/>
    <w:rsid w:val="00C873BB"/>
    <w:rsid w:val="00CB3C28"/>
    <w:rsid w:val="00CD08B1"/>
    <w:rsid w:val="00CD63AE"/>
    <w:rsid w:val="00D17BCC"/>
    <w:rsid w:val="00D46A27"/>
    <w:rsid w:val="00DB3F64"/>
    <w:rsid w:val="00DD5DAA"/>
    <w:rsid w:val="00DD6A52"/>
    <w:rsid w:val="00E32564"/>
    <w:rsid w:val="00E86341"/>
    <w:rsid w:val="00E903B7"/>
    <w:rsid w:val="00EE66BA"/>
    <w:rsid w:val="00F005E9"/>
    <w:rsid w:val="00F16502"/>
    <w:rsid w:val="00F22457"/>
    <w:rsid w:val="00F3524F"/>
    <w:rsid w:val="00F75DA4"/>
    <w:rsid w:val="00F94B8A"/>
    <w:rsid w:val="00FA3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98607E"/>
  <w14:defaultImageDpi w14:val="300"/>
  <w15:docId w15:val="{F6EA8278-1533-41A9-AD50-AACFD1D19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248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67F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9C67FA"/>
    <w:rPr>
      <w:color w:val="0000FF"/>
      <w:u w:val="single"/>
    </w:rPr>
  </w:style>
  <w:style w:type="paragraph" w:styleId="ListParagraph">
    <w:name w:val="List Paragraph"/>
    <w:basedOn w:val="Normal"/>
    <w:uiPriority w:val="34"/>
    <w:qFormat/>
    <w:rsid w:val="00F3524F"/>
    <w:pPr>
      <w:ind w:left="720"/>
      <w:contextualSpacing/>
    </w:pPr>
  </w:style>
  <w:style w:type="paragraph" w:styleId="BalloonText">
    <w:name w:val="Balloon Text"/>
    <w:basedOn w:val="Normal"/>
    <w:link w:val="BalloonTextChar"/>
    <w:uiPriority w:val="99"/>
    <w:semiHidden/>
    <w:unhideWhenUsed/>
    <w:rsid w:val="00F165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6502"/>
    <w:rPr>
      <w:rFonts w:ascii="Lucida Grande" w:hAnsi="Lucida Grande" w:cs="Lucida Grande"/>
      <w:sz w:val="18"/>
      <w:szCs w:val="18"/>
    </w:rPr>
  </w:style>
  <w:style w:type="paragraph" w:styleId="FootnoteText">
    <w:name w:val="footnote text"/>
    <w:basedOn w:val="Normal"/>
    <w:link w:val="FootnoteTextChar"/>
    <w:uiPriority w:val="99"/>
    <w:unhideWhenUsed/>
    <w:rsid w:val="0068750E"/>
  </w:style>
  <w:style w:type="character" w:customStyle="1" w:styleId="FootnoteTextChar">
    <w:name w:val="Footnote Text Char"/>
    <w:basedOn w:val="DefaultParagraphFont"/>
    <w:link w:val="FootnoteText"/>
    <w:uiPriority w:val="99"/>
    <w:rsid w:val="0068750E"/>
  </w:style>
  <w:style w:type="character" w:styleId="FootnoteReference">
    <w:name w:val="footnote reference"/>
    <w:basedOn w:val="DefaultParagraphFont"/>
    <w:uiPriority w:val="99"/>
    <w:unhideWhenUsed/>
    <w:rsid w:val="0068750E"/>
    <w:rPr>
      <w:vertAlign w:val="superscript"/>
    </w:rPr>
  </w:style>
  <w:style w:type="character" w:styleId="FollowedHyperlink">
    <w:name w:val="FollowedHyperlink"/>
    <w:basedOn w:val="DefaultParagraphFont"/>
    <w:uiPriority w:val="99"/>
    <w:semiHidden/>
    <w:unhideWhenUsed/>
    <w:rsid w:val="008F5555"/>
    <w:rPr>
      <w:color w:val="800080" w:themeColor="followedHyperlink"/>
      <w:u w:val="single"/>
    </w:rPr>
  </w:style>
  <w:style w:type="character" w:customStyle="1" w:styleId="Heading1Char">
    <w:name w:val="Heading 1 Char"/>
    <w:basedOn w:val="DefaultParagraphFont"/>
    <w:link w:val="Heading1"/>
    <w:uiPriority w:val="9"/>
    <w:rsid w:val="00962480"/>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962480"/>
    <w:rPr>
      <w:color w:val="605E5C"/>
      <w:shd w:val="clear" w:color="auto" w:fill="E1DFDD"/>
    </w:rPr>
  </w:style>
  <w:style w:type="paragraph" w:styleId="HTMLPreformatted">
    <w:name w:val="HTML Preformatted"/>
    <w:basedOn w:val="Normal"/>
    <w:link w:val="HTMLPreformattedChar"/>
    <w:uiPriority w:val="99"/>
    <w:semiHidden/>
    <w:unhideWhenUsed/>
    <w:rsid w:val="0093311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3311C"/>
    <w:rPr>
      <w:rFonts w:ascii="Consolas" w:hAnsi="Consolas"/>
      <w:sz w:val="20"/>
      <w:szCs w:val="20"/>
    </w:rPr>
  </w:style>
  <w:style w:type="character" w:customStyle="1" w:styleId="UnresolvedMention2">
    <w:name w:val="Unresolved Mention2"/>
    <w:basedOn w:val="DefaultParagraphFont"/>
    <w:uiPriority w:val="99"/>
    <w:semiHidden/>
    <w:unhideWhenUsed/>
    <w:rsid w:val="006F30C7"/>
    <w:rPr>
      <w:color w:val="605E5C"/>
      <w:shd w:val="clear" w:color="auto" w:fill="E1DFDD"/>
    </w:rPr>
  </w:style>
  <w:style w:type="paragraph" w:styleId="Header">
    <w:name w:val="header"/>
    <w:basedOn w:val="Normal"/>
    <w:link w:val="HeaderChar"/>
    <w:uiPriority w:val="99"/>
    <w:unhideWhenUsed/>
    <w:rsid w:val="003C198D"/>
    <w:pPr>
      <w:tabs>
        <w:tab w:val="center" w:pos="4680"/>
        <w:tab w:val="right" w:pos="9360"/>
      </w:tabs>
    </w:pPr>
  </w:style>
  <w:style w:type="character" w:customStyle="1" w:styleId="HeaderChar">
    <w:name w:val="Header Char"/>
    <w:basedOn w:val="DefaultParagraphFont"/>
    <w:link w:val="Header"/>
    <w:uiPriority w:val="99"/>
    <w:rsid w:val="003C198D"/>
  </w:style>
  <w:style w:type="paragraph" w:styleId="Footer">
    <w:name w:val="footer"/>
    <w:basedOn w:val="Normal"/>
    <w:link w:val="FooterChar"/>
    <w:uiPriority w:val="99"/>
    <w:unhideWhenUsed/>
    <w:rsid w:val="003C198D"/>
    <w:pPr>
      <w:tabs>
        <w:tab w:val="center" w:pos="4680"/>
        <w:tab w:val="right" w:pos="9360"/>
      </w:tabs>
    </w:pPr>
  </w:style>
  <w:style w:type="character" w:customStyle="1" w:styleId="FooterChar">
    <w:name w:val="Footer Char"/>
    <w:basedOn w:val="DefaultParagraphFont"/>
    <w:link w:val="Footer"/>
    <w:uiPriority w:val="99"/>
    <w:rsid w:val="003C1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92656">
      <w:bodyDiv w:val="1"/>
      <w:marLeft w:val="0"/>
      <w:marRight w:val="0"/>
      <w:marTop w:val="0"/>
      <w:marBottom w:val="0"/>
      <w:divBdr>
        <w:top w:val="none" w:sz="0" w:space="0" w:color="auto"/>
        <w:left w:val="none" w:sz="0" w:space="0" w:color="auto"/>
        <w:bottom w:val="none" w:sz="0" w:space="0" w:color="auto"/>
        <w:right w:val="none" w:sz="0" w:space="0" w:color="auto"/>
      </w:divBdr>
    </w:div>
    <w:div w:id="170487423">
      <w:bodyDiv w:val="1"/>
      <w:marLeft w:val="0"/>
      <w:marRight w:val="0"/>
      <w:marTop w:val="0"/>
      <w:marBottom w:val="0"/>
      <w:divBdr>
        <w:top w:val="none" w:sz="0" w:space="0" w:color="auto"/>
        <w:left w:val="none" w:sz="0" w:space="0" w:color="auto"/>
        <w:bottom w:val="none" w:sz="0" w:space="0" w:color="auto"/>
        <w:right w:val="none" w:sz="0" w:space="0" w:color="auto"/>
      </w:divBdr>
    </w:div>
    <w:div w:id="322203318">
      <w:bodyDiv w:val="1"/>
      <w:marLeft w:val="0"/>
      <w:marRight w:val="0"/>
      <w:marTop w:val="0"/>
      <w:marBottom w:val="0"/>
      <w:divBdr>
        <w:top w:val="none" w:sz="0" w:space="0" w:color="auto"/>
        <w:left w:val="none" w:sz="0" w:space="0" w:color="auto"/>
        <w:bottom w:val="none" w:sz="0" w:space="0" w:color="auto"/>
        <w:right w:val="none" w:sz="0" w:space="0" w:color="auto"/>
      </w:divBdr>
    </w:div>
    <w:div w:id="528297826">
      <w:bodyDiv w:val="1"/>
      <w:marLeft w:val="0"/>
      <w:marRight w:val="0"/>
      <w:marTop w:val="0"/>
      <w:marBottom w:val="0"/>
      <w:divBdr>
        <w:top w:val="none" w:sz="0" w:space="0" w:color="auto"/>
        <w:left w:val="none" w:sz="0" w:space="0" w:color="auto"/>
        <w:bottom w:val="none" w:sz="0" w:space="0" w:color="auto"/>
        <w:right w:val="none" w:sz="0" w:space="0" w:color="auto"/>
      </w:divBdr>
      <w:divsChild>
        <w:div w:id="1496991912">
          <w:marLeft w:val="0"/>
          <w:marRight w:val="0"/>
          <w:marTop w:val="0"/>
          <w:marBottom w:val="0"/>
          <w:divBdr>
            <w:top w:val="none" w:sz="0" w:space="0" w:color="auto"/>
            <w:left w:val="none" w:sz="0" w:space="0" w:color="auto"/>
            <w:bottom w:val="none" w:sz="0" w:space="0" w:color="auto"/>
            <w:right w:val="none" w:sz="0" w:space="0" w:color="auto"/>
          </w:divBdr>
        </w:div>
        <w:div w:id="1893810742">
          <w:marLeft w:val="0"/>
          <w:marRight w:val="0"/>
          <w:marTop w:val="0"/>
          <w:marBottom w:val="0"/>
          <w:divBdr>
            <w:top w:val="none" w:sz="0" w:space="0" w:color="auto"/>
            <w:left w:val="none" w:sz="0" w:space="0" w:color="auto"/>
            <w:bottom w:val="none" w:sz="0" w:space="0" w:color="auto"/>
            <w:right w:val="none" w:sz="0" w:space="0" w:color="auto"/>
          </w:divBdr>
        </w:div>
      </w:divsChild>
    </w:div>
    <w:div w:id="769131491">
      <w:bodyDiv w:val="1"/>
      <w:marLeft w:val="0"/>
      <w:marRight w:val="0"/>
      <w:marTop w:val="0"/>
      <w:marBottom w:val="0"/>
      <w:divBdr>
        <w:top w:val="none" w:sz="0" w:space="0" w:color="auto"/>
        <w:left w:val="none" w:sz="0" w:space="0" w:color="auto"/>
        <w:bottom w:val="none" w:sz="0" w:space="0" w:color="auto"/>
        <w:right w:val="none" w:sz="0" w:space="0" w:color="auto"/>
      </w:divBdr>
    </w:div>
    <w:div w:id="843205134">
      <w:bodyDiv w:val="1"/>
      <w:marLeft w:val="0"/>
      <w:marRight w:val="0"/>
      <w:marTop w:val="0"/>
      <w:marBottom w:val="0"/>
      <w:divBdr>
        <w:top w:val="none" w:sz="0" w:space="0" w:color="auto"/>
        <w:left w:val="none" w:sz="0" w:space="0" w:color="auto"/>
        <w:bottom w:val="none" w:sz="0" w:space="0" w:color="auto"/>
        <w:right w:val="none" w:sz="0" w:space="0" w:color="auto"/>
      </w:divBdr>
    </w:div>
    <w:div w:id="1119840517">
      <w:bodyDiv w:val="1"/>
      <w:marLeft w:val="0"/>
      <w:marRight w:val="0"/>
      <w:marTop w:val="0"/>
      <w:marBottom w:val="0"/>
      <w:divBdr>
        <w:top w:val="none" w:sz="0" w:space="0" w:color="auto"/>
        <w:left w:val="none" w:sz="0" w:space="0" w:color="auto"/>
        <w:bottom w:val="none" w:sz="0" w:space="0" w:color="auto"/>
        <w:right w:val="none" w:sz="0" w:space="0" w:color="auto"/>
      </w:divBdr>
    </w:div>
    <w:div w:id="1162234923">
      <w:bodyDiv w:val="1"/>
      <w:marLeft w:val="0"/>
      <w:marRight w:val="0"/>
      <w:marTop w:val="0"/>
      <w:marBottom w:val="0"/>
      <w:divBdr>
        <w:top w:val="none" w:sz="0" w:space="0" w:color="auto"/>
        <w:left w:val="none" w:sz="0" w:space="0" w:color="auto"/>
        <w:bottom w:val="none" w:sz="0" w:space="0" w:color="auto"/>
        <w:right w:val="none" w:sz="0" w:space="0" w:color="auto"/>
      </w:divBdr>
    </w:div>
    <w:div w:id="1520315192">
      <w:bodyDiv w:val="1"/>
      <w:marLeft w:val="0"/>
      <w:marRight w:val="0"/>
      <w:marTop w:val="0"/>
      <w:marBottom w:val="0"/>
      <w:divBdr>
        <w:top w:val="none" w:sz="0" w:space="0" w:color="auto"/>
        <w:left w:val="none" w:sz="0" w:space="0" w:color="auto"/>
        <w:bottom w:val="none" w:sz="0" w:space="0" w:color="auto"/>
        <w:right w:val="none" w:sz="0" w:space="0" w:color="auto"/>
      </w:divBdr>
    </w:div>
    <w:div w:id="1544706118">
      <w:bodyDiv w:val="1"/>
      <w:marLeft w:val="0"/>
      <w:marRight w:val="0"/>
      <w:marTop w:val="0"/>
      <w:marBottom w:val="0"/>
      <w:divBdr>
        <w:top w:val="none" w:sz="0" w:space="0" w:color="auto"/>
        <w:left w:val="none" w:sz="0" w:space="0" w:color="auto"/>
        <w:bottom w:val="none" w:sz="0" w:space="0" w:color="auto"/>
        <w:right w:val="none" w:sz="0" w:space="0" w:color="auto"/>
      </w:divBdr>
    </w:div>
    <w:div w:id="2033219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hyperlink" Target="mailto:silvia.quan@g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ltccovid.org/2020/04/12/mortality-associated-with-covid-19-outbreaks-in-care-homes-early-international-evidence/?subscribe=success" TargetMode="External"/><Relationship Id="rId13" Type="http://schemas.openxmlformats.org/officeDocument/2006/relationships/hyperlink" Target="https://nomada.gt/pais/actualidad/casos-positivos-en-el-san-juan-de-dios-y-el-federico-mora-el-miedo-de-los-doctores-al-covid-19-y-a-cuestionar-a-sus-jefes/" TargetMode="External"/><Relationship Id="rId18" Type="http://schemas.openxmlformats.org/officeDocument/2006/relationships/hyperlink" Target="https://elperiodico.com.gt/nacion/2020/04/24/ministerio-de-salud-sin-pronunciarse-sobre-supuesto-incidente-en-el-hospital-del-parque-la-industria2/" TargetMode="External"/><Relationship Id="rId3" Type="http://schemas.openxmlformats.org/officeDocument/2006/relationships/hyperlink" Target="https://www.who.int/news-room/q-a-detail/q-a-coronaviruses" TargetMode="External"/><Relationship Id="rId21" Type="http://schemas.openxmlformats.org/officeDocument/2006/relationships/hyperlink" Target="http://www.internationaldisabilityalliance.org/sites/default/files/ida_recommendations_for_disability-inclusive_covid19_response_final.pdf" TargetMode="External"/><Relationship Id="rId7" Type="http://schemas.openxmlformats.org/officeDocument/2006/relationships/hyperlink" Target="https://www.nytimes.com/2020/04/08/nyregion/coronavirus-disabilities-group-homes.html?referringSource=articleShare" TargetMode="External"/><Relationship Id="rId12" Type="http://schemas.openxmlformats.org/officeDocument/2006/relationships/hyperlink" Target="https://medium.com/@PrensaComunitar/en-peligro-pacientes-y-trabajadores-del-hospital-de-salud-mental-carlos-federico-mora-f06d5925715e" TargetMode="External"/><Relationship Id="rId17" Type="http://schemas.openxmlformats.org/officeDocument/2006/relationships/hyperlink" Target="https://www.pdh.org.gt/verifican-protocolo-de-seguridad-y-prevencion-en-hospital-de-salud-mental-federico-mora/" TargetMode="External"/><Relationship Id="rId2" Type="http://schemas.openxmlformats.org/officeDocument/2006/relationships/hyperlink" Target="https://twitter.com/lahoragt/status/1253053492517879809" TargetMode="External"/><Relationship Id="rId16" Type="http://schemas.openxmlformats.org/officeDocument/2006/relationships/hyperlink" Target="https://www.pdh.org.gt/verifican-estrategias-institucionales-para-evitar-contagios-de-covid-19-en-hospital-federico-mora/" TargetMode="External"/><Relationship Id="rId20" Type="http://schemas.openxmlformats.org/officeDocument/2006/relationships/hyperlink" Target="https://www.ohchr.org/Documents/Issues/Disability/COVID-19_and_The_Rights_of_Persons_with_Disabilities.pdf" TargetMode="External"/><Relationship Id="rId1" Type="http://schemas.openxmlformats.org/officeDocument/2006/relationships/hyperlink" Target="file:///C:\Users\admin\Downloads\" TargetMode="External"/><Relationship Id="rId6" Type="http://schemas.openxmlformats.org/officeDocument/2006/relationships/hyperlink" Target="http://www.oas.org/es/cidh/decisiones/pdf/Resolucion-1-20-es.pdf" TargetMode="External"/><Relationship Id="rId11" Type="http://schemas.openxmlformats.org/officeDocument/2006/relationships/hyperlink" Target="http://www.bazelon.org/wp-content/uploads/2020/04/4-15-20-BC-psych-hospitals-statement-FINAL.pdf" TargetMode="External"/><Relationship Id="rId5" Type="http://schemas.openxmlformats.org/officeDocument/2006/relationships/hyperlink" Target="http://www.oas.org/es/cidh/prensa/comunicados/2020/071.asp" TargetMode="External"/><Relationship Id="rId15" Type="http://schemas.openxmlformats.org/officeDocument/2006/relationships/hyperlink" Target="https://www.ohchr.org/SP/NewsEvents/Pages/DisplayNews.aspx?NewsID=25725&amp;LangID=S" TargetMode="External"/><Relationship Id="rId23" Type="http://schemas.openxmlformats.org/officeDocument/2006/relationships/hyperlink" Target="http://conadi.gob.gt/web/2020/04/24/comunicado-16-2020/" TargetMode="External"/><Relationship Id="rId10" Type="http://schemas.openxmlformats.org/officeDocument/2006/relationships/hyperlink" Target="https://www.nytimes.com/2020/04/17/us/coronavirus-nursing-homes.html" TargetMode="External"/><Relationship Id="rId19" Type="http://schemas.openxmlformats.org/officeDocument/2006/relationships/hyperlink" Target="https://lahora.gt/les-realizan-prueba-por-covid-19-a-51-personas-en-el-federico-mora/" TargetMode="External"/><Relationship Id="rId4" Type="http://schemas.openxmlformats.org/officeDocument/2006/relationships/hyperlink" Target="https://www.who.int/who-documents-detail/disability-considerations-during-the-covid-19-outbreak" TargetMode="External"/><Relationship Id="rId9" Type="http://schemas.openxmlformats.org/officeDocument/2006/relationships/hyperlink" Target="https://www.theguardian.com/world/2020/apr/13/half-of-coronavirus-deaths-happen-in-care-homes-data-from-eu-suggests" TargetMode="External"/><Relationship Id="rId14" Type="http://schemas.openxmlformats.org/officeDocument/2006/relationships/hyperlink" Target="https://www.oas.org/en/iachr/reports/pdfs/Guatemala2017-en.pdf" TargetMode="External"/><Relationship Id="rId22" Type="http://schemas.openxmlformats.org/officeDocument/2006/relationships/hyperlink" Target="http://conadi.gob.gt/web/2020/04/24/comunicado-16-20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4736</Words>
  <Characters>26997</Characters>
  <Application>Microsoft Office Word</Application>
  <DocSecurity>0</DocSecurity>
  <Lines>224</Lines>
  <Paragraphs>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Abbot</dc:creator>
  <cp:keywords/>
  <dc:description/>
  <cp:lastModifiedBy>Caitlin Kowalski</cp:lastModifiedBy>
  <cp:revision>2</cp:revision>
  <cp:lastPrinted>2020-05-07T16:55:00Z</cp:lastPrinted>
  <dcterms:created xsi:type="dcterms:W3CDTF">2023-10-04T18:07:00Z</dcterms:created>
  <dcterms:modified xsi:type="dcterms:W3CDTF">2023-10-04T18:07:00Z</dcterms:modified>
</cp:coreProperties>
</file>