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1309E" w14:textId="073310DE" w:rsidR="000956CB" w:rsidRDefault="000956CB" w:rsidP="00720098">
      <w:pPr>
        <w:widowControl w:val="0"/>
        <w:jc w:val="center"/>
        <w:rPr>
          <w:rFonts w:asciiTheme="minorHAnsi" w:hAnsiTheme="minorHAnsi" w:cstheme="minorHAnsi"/>
          <w:b/>
          <w:sz w:val="28"/>
          <w:szCs w:val="28"/>
        </w:rPr>
      </w:pPr>
      <w:bookmarkStart w:id="0" w:name="_GoBack"/>
      <w:bookmarkEnd w:id="0"/>
      <w:r>
        <w:rPr>
          <w:rFonts w:asciiTheme="minorHAnsi" w:hAnsiTheme="minorHAnsi" w:cstheme="minorHAnsi"/>
          <w:b/>
          <w:sz w:val="28"/>
          <w:szCs w:val="28"/>
        </w:rPr>
        <w:t>Position paper:</w:t>
      </w:r>
    </w:p>
    <w:p w14:paraId="583CF62C" w14:textId="5330C799" w:rsidR="00BD2577" w:rsidRPr="00582949" w:rsidRDefault="00BD2577" w:rsidP="00720098">
      <w:pPr>
        <w:widowControl w:val="0"/>
        <w:jc w:val="center"/>
        <w:rPr>
          <w:rFonts w:asciiTheme="minorHAnsi" w:hAnsiTheme="minorHAnsi" w:cstheme="minorHAnsi"/>
          <w:sz w:val="28"/>
          <w:szCs w:val="28"/>
        </w:rPr>
      </w:pPr>
      <w:r>
        <w:rPr>
          <w:rFonts w:asciiTheme="minorHAnsi" w:hAnsiTheme="minorHAnsi" w:cstheme="minorHAnsi"/>
          <w:b/>
          <w:sz w:val="28"/>
          <w:szCs w:val="28"/>
        </w:rPr>
        <w:t xml:space="preserve">The right to live and grow up in a family </w:t>
      </w:r>
      <w:r w:rsidR="00582949">
        <w:rPr>
          <w:rFonts w:asciiTheme="minorHAnsi" w:hAnsiTheme="minorHAnsi" w:cstheme="minorHAnsi"/>
          <w:b/>
          <w:sz w:val="28"/>
          <w:szCs w:val="28"/>
        </w:rPr>
        <w:t xml:space="preserve">for </w:t>
      </w:r>
      <w:r w:rsidR="00582949">
        <w:rPr>
          <w:rFonts w:asciiTheme="minorHAnsi" w:hAnsiTheme="minorHAnsi" w:cstheme="minorHAnsi"/>
          <w:b/>
          <w:i/>
          <w:sz w:val="28"/>
          <w:szCs w:val="28"/>
        </w:rPr>
        <w:t xml:space="preserve">all </w:t>
      </w:r>
      <w:r w:rsidR="00582949">
        <w:rPr>
          <w:rFonts w:asciiTheme="minorHAnsi" w:hAnsiTheme="minorHAnsi" w:cstheme="minorHAnsi"/>
          <w:b/>
          <w:sz w:val="28"/>
          <w:szCs w:val="28"/>
        </w:rPr>
        <w:t>children</w:t>
      </w:r>
      <w:r w:rsidR="00582949">
        <w:rPr>
          <w:rFonts w:asciiTheme="minorHAnsi" w:hAnsiTheme="minorHAnsi" w:cstheme="minorHAnsi"/>
          <w:b/>
          <w:i/>
          <w:sz w:val="28"/>
          <w:szCs w:val="28"/>
        </w:rPr>
        <w:t xml:space="preserve"> </w:t>
      </w:r>
    </w:p>
    <w:p w14:paraId="77585BBE" w14:textId="0A7B0DC0" w:rsidR="00EC63BE" w:rsidRDefault="00041300" w:rsidP="00720098">
      <w:pPr>
        <w:widowControl w:val="0"/>
        <w:jc w:val="center"/>
        <w:rPr>
          <w:rFonts w:asciiTheme="minorHAnsi" w:hAnsiTheme="minorHAnsi" w:cstheme="minorHAnsi"/>
          <w:b/>
          <w:sz w:val="28"/>
          <w:szCs w:val="28"/>
        </w:rPr>
      </w:pPr>
      <w:r>
        <w:rPr>
          <w:rFonts w:asciiTheme="minorHAnsi" w:hAnsiTheme="minorHAnsi" w:cstheme="minorHAnsi"/>
          <w:b/>
          <w:sz w:val="28"/>
          <w:szCs w:val="28"/>
        </w:rPr>
        <w:t xml:space="preserve">Revised </w:t>
      </w:r>
      <w:r w:rsidR="003159EA">
        <w:rPr>
          <w:rFonts w:asciiTheme="minorHAnsi" w:hAnsiTheme="minorHAnsi" w:cstheme="minorHAnsi"/>
          <w:b/>
          <w:sz w:val="28"/>
          <w:szCs w:val="28"/>
        </w:rPr>
        <w:t xml:space="preserve">March </w:t>
      </w:r>
      <w:r>
        <w:rPr>
          <w:rFonts w:asciiTheme="minorHAnsi" w:hAnsiTheme="minorHAnsi" w:cstheme="minorHAnsi"/>
          <w:b/>
          <w:sz w:val="28"/>
          <w:szCs w:val="28"/>
        </w:rPr>
        <w:t>2</w:t>
      </w:r>
      <w:r w:rsidR="00C81DD0">
        <w:rPr>
          <w:rFonts w:asciiTheme="minorHAnsi" w:hAnsiTheme="minorHAnsi" w:cstheme="minorHAnsi"/>
          <w:b/>
          <w:sz w:val="28"/>
          <w:szCs w:val="28"/>
        </w:rPr>
        <w:t>7</w:t>
      </w:r>
      <w:r>
        <w:rPr>
          <w:rFonts w:asciiTheme="minorHAnsi" w:hAnsiTheme="minorHAnsi" w:cstheme="minorHAnsi"/>
          <w:b/>
          <w:sz w:val="28"/>
          <w:szCs w:val="28"/>
        </w:rPr>
        <w:t xml:space="preserve">, </w:t>
      </w:r>
      <w:r w:rsidR="003159EA">
        <w:rPr>
          <w:rFonts w:asciiTheme="minorHAnsi" w:hAnsiTheme="minorHAnsi" w:cstheme="minorHAnsi"/>
          <w:b/>
          <w:sz w:val="28"/>
          <w:szCs w:val="28"/>
        </w:rPr>
        <w:t>2019</w:t>
      </w:r>
    </w:p>
    <w:p w14:paraId="08FD4B54" w14:textId="77777777" w:rsidR="003159EA" w:rsidRPr="009D1340" w:rsidRDefault="003159EA" w:rsidP="00720098">
      <w:pPr>
        <w:widowControl w:val="0"/>
        <w:jc w:val="center"/>
        <w:rPr>
          <w:rFonts w:asciiTheme="minorHAnsi" w:hAnsiTheme="minorHAnsi" w:cstheme="minorHAnsi"/>
          <w:b/>
          <w:sz w:val="28"/>
          <w:szCs w:val="28"/>
        </w:rPr>
      </w:pPr>
    </w:p>
    <w:p w14:paraId="3BF7D68B" w14:textId="77777777" w:rsidR="00D058C6" w:rsidRDefault="00D058C6" w:rsidP="00BD2577">
      <w:pPr>
        <w:widowControl w:val="0"/>
        <w:jc w:val="center"/>
        <w:rPr>
          <w:rFonts w:asciiTheme="minorHAnsi" w:hAnsiTheme="minorHAnsi" w:cstheme="minorHAnsi"/>
          <w:b/>
          <w:sz w:val="22"/>
          <w:szCs w:val="22"/>
        </w:rPr>
      </w:pPr>
      <w:r>
        <w:rPr>
          <w:rFonts w:asciiTheme="minorHAnsi" w:hAnsiTheme="minorHAnsi" w:cstheme="minorHAnsi"/>
          <w:b/>
          <w:sz w:val="22"/>
          <w:szCs w:val="22"/>
        </w:rPr>
        <w:t>Eric Rosenthal, JD, LL.D. (hon)</w:t>
      </w:r>
    </w:p>
    <w:p w14:paraId="319FB127" w14:textId="5068E70F" w:rsidR="003159EA" w:rsidRDefault="003159EA" w:rsidP="00BD2577">
      <w:pPr>
        <w:widowControl w:val="0"/>
        <w:jc w:val="center"/>
        <w:rPr>
          <w:rFonts w:asciiTheme="minorHAnsi" w:hAnsiTheme="minorHAnsi" w:cstheme="minorHAnsi"/>
          <w:b/>
          <w:sz w:val="22"/>
          <w:szCs w:val="22"/>
        </w:rPr>
      </w:pPr>
      <w:r>
        <w:rPr>
          <w:rFonts w:asciiTheme="minorHAnsi" w:hAnsiTheme="minorHAnsi" w:cstheme="minorHAnsi"/>
          <w:b/>
          <w:sz w:val="22"/>
          <w:szCs w:val="22"/>
        </w:rPr>
        <w:t>Executive Director, Disability Rights International</w:t>
      </w:r>
    </w:p>
    <w:p w14:paraId="1FE5DD56" w14:textId="77777777" w:rsidR="003159EA" w:rsidRDefault="003159EA" w:rsidP="00BD2577">
      <w:pPr>
        <w:widowControl w:val="0"/>
        <w:jc w:val="center"/>
        <w:rPr>
          <w:rFonts w:asciiTheme="minorHAnsi" w:hAnsiTheme="minorHAnsi" w:cstheme="minorHAnsi"/>
          <w:b/>
          <w:sz w:val="22"/>
          <w:szCs w:val="22"/>
        </w:rPr>
      </w:pPr>
    </w:p>
    <w:p w14:paraId="0982EC21" w14:textId="0C48F1C0" w:rsidR="008D49F7" w:rsidRDefault="00D058C6" w:rsidP="00BD2577">
      <w:pPr>
        <w:widowControl w:val="0"/>
        <w:jc w:val="center"/>
        <w:rPr>
          <w:rFonts w:asciiTheme="minorHAnsi" w:hAnsiTheme="minorHAnsi" w:cstheme="minorHAnsi"/>
          <w:b/>
          <w:sz w:val="22"/>
          <w:szCs w:val="22"/>
        </w:rPr>
      </w:pPr>
      <w:r>
        <w:rPr>
          <w:rFonts w:asciiTheme="minorHAnsi" w:hAnsiTheme="minorHAnsi" w:cstheme="minorHAnsi"/>
          <w:b/>
          <w:sz w:val="22"/>
          <w:szCs w:val="22"/>
        </w:rPr>
        <w:t>O</w:t>
      </w:r>
      <w:r w:rsidR="008D49F7">
        <w:rPr>
          <w:rFonts w:asciiTheme="minorHAnsi" w:hAnsiTheme="minorHAnsi" w:cstheme="minorHAnsi"/>
          <w:b/>
          <w:sz w:val="22"/>
          <w:szCs w:val="22"/>
        </w:rPr>
        <w:t>n behalf of:</w:t>
      </w:r>
    </w:p>
    <w:p w14:paraId="4DE3CE47" w14:textId="4A316F44" w:rsidR="008D49F7" w:rsidRDefault="008D49F7" w:rsidP="00BD2577">
      <w:pPr>
        <w:widowControl w:val="0"/>
        <w:jc w:val="center"/>
        <w:rPr>
          <w:rFonts w:asciiTheme="minorHAnsi" w:hAnsiTheme="minorHAnsi" w:cstheme="minorHAnsi"/>
          <w:b/>
          <w:sz w:val="22"/>
          <w:szCs w:val="22"/>
        </w:rPr>
      </w:pPr>
      <w:r>
        <w:rPr>
          <w:rFonts w:asciiTheme="minorHAnsi" w:hAnsiTheme="minorHAnsi" w:cstheme="minorHAnsi"/>
          <w:b/>
          <w:sz w:val="22"/>
          <w:szCs w:val="22"/>
        </w:rPr>
        <w:t>Disability Rights International</w:t>
      </w:r>
    </w:p>
    <w:p w14:paraId="7AD4A100" w14:textId="6EC52EE8" w:rsidR="008D49F7" w:rsidRDefault="008D49F7" w:rsidP="00BD2577">
      <w:pPr>
        <w:widowControl w:val="0"/>
        <w:jc w:val="center"/>
        <w:rPr>
          <w:rFonts w:asciiTheme="minorHAnsi" w:hAnsiTheme="minorHAnsi" w:cstheme="minorHAnsi"/>
          <w:b/>
          <w:sz w:val="22"/>
          <w:szCs w:val="22"/>
        </w:rPr>
      </w:pPr>
      <w:r>
        <w:rPr>
          <w:rFonts w:asciiTheme="minorHAnsi" w:hAnsiTheme="minorHAnsi" w:cstheme="minorHAnsi"/>
          <w:b/>
          <w:sz w:val="22"/>
          <w:szCs w:val="22"/>
        </w:rPr>
        <w:t>European Network for Independent Living</w:t>
      </w:r>
    </w:p>
    <w:p w14:paraId="65865DB1" w14:textId="38F2E463" w:rsidR="008D49F7" w:rsidRDefault="008D49F7" w:rsidP="00BD2577">
      <w:pPr>
        <w:widowControl w:val="0"/>
        <w:jc w:val="center"/>
        <w:rPr>
          <w:rFonts w:asciiTheme="minorHAnsi" w:hAnsiTheme="minorHAnsi" w:cstheme="minorHAnsi"/>
          <w:b/>
          <w:sz w:val="22"/>
          <w:szCs w:val="22"/>
        </w:rPr>
      </w:pPr>
      <w:r>
        <w:rPr>
          <w:rFonts w:asciiTheme="minorHAnsi" w:hAnsiTheme="minorHAnsi" w:cstheme="minorHAnsi"/>
          <w:b/>
          <w:sz w:val="22"/>
          <w:szCs w:val="22"/>
        </w:rPr>
        <w:t>Validity</w:t>
      </w:r>
      <w:r w:rsidR="003159EA">
        <w:rPr>
          <w:rFonts w:asciiTheme="minorHAnsi" w:hAnsiTheme="minorHAnsi" w:cstheme="minorHAnsi"/>
          <w:b/>
          <w:sz w:val="22"/>
          <w:szCs w:val="22"/>
        </w:rPr>
        <w:t xml:space="preserve"> and TASH</w:t>
      </w:r>
    </w:p>
    <w:p w14:paraId="381AAEA8" w14:textId="59306BAD" w:rsidR="00AE1A34" w:rsidRPr="00BD2577" w:rsidRDefault="00AE1A34" w:rsidP="00BD2577">
      <w:pPr>
        <w:widowControl w:val="0"/>
        <w:jc w:val="center"/>
        <w:rPr>
          <w:rFonts w:asciiTheme="minorHAnsi" w:hAnsiTheme="minorHAnsi" w:cstheme="minorHAnsi"/>
          <w:b/>
          <w:sz w:val="22"/>
          <w:szCs w:val="22"/>
        </w:rPr>
      </w:pPr>
    </w:p>
    <w:p w14:paraId="403E87E7" w14:textId="6DB0C35D" w:rsidR="00B704B5" w:rsidRDefault="006428A2" w:rsidP="009D1340">
      <w:pPr>
        <w:widowControl w:val="0"/>
        <w:jc w:val="both"/>
        <w:rPr>
          <w:rFonts w:asciiTheme="minorHAnsi" w:hAnsiTheme="minorHAnsi" w:cstheme="minorHAnsi"/>
        </w:rPr>
      </w:pPr>
      <w:r>
        <w:rPr>
          <w:rFonts w:asciiTheme="minorHAnsi" w:hAnsiTheme="minorHAnsi" w:cstheme="minorHAnsi"/>
          <w:b/>
        </w:rPr>
        <w:t xml:space="preserve">Executive Summary </w:t>
      </w:r>
      <w:r w:rsidRPr="002F5974">
        <w:rPr>
          <w:rFonts w:asciiTheme="minorHAnsi" w:hAnsiTheme="minorHAnsi" w:cstheme="minorHAnsi"/>
        </w:rPr>
        <w:t>–</w:t>
      </w:r>
      <w:r>
        <w:rPr>
          <w:rFonts w:asciiTheme="minorHAnsi" w:hAnsiTheme="minorHAnsi" w:cstheme="minorHAnsi"/>
          <w:b/>
        </w:rPr>
        <w:t xml:space="preserve"> </w:t>
      </w:r>
      <w:r w:rsidR="00A845FE" w:rsidRPr="009D1340">
        <w:rPr>
          <w:rFonts w:asciiTheme="minorHAnsi" w:hAnsiTheme="minorHAnsi" w:cstheme="minorHAnsi"/>
        </w:rPr>
        <w:t>Th</w:t>
      </w:r>
      <w:r w:rsidR="00EF77E0" w:rsidRPr="009D1340">
        <w:rPr>
          <w:rFonts w:asciiTheme="minorHAnsi" w:hAnsiTheme="minorHAnsi" w:cstheme="minorHAnsi"/>
        </w:rPr>
        <w:t xml:space="preserve">roughout the world, children with disabilities are separated from families due to stigma, discrimination, and economic marginalization. </w:t>
      </w:r>
      <w:r w:rsidR="002F5974">
        <w:rPr>
          <w:rFonts w:asciiTheme="minorHAnsi" w:hAnsiTheme="minorHAnsi" w:cstheme="minorHAnsi"/>
        </w:rPr>
        <w:t>C</w:t>
      </w:r>
      <w:r w:rsidR="00B704B5">
        <w:rPr>
          <w:rFonts w:asciiTheme="minorHAnsi" w:hAnsiTheme="minorHAnsi" w:cstheme="minorHAnsi"/>
        </w:rPr>
        <w:t>hildre</w:t>
      </w:r>
      <w:r>
        <w:rPr>
          <w:rFonts w:asciiTheme="minorHAnsi" w:hAnsiTheme="minorHAnsi" w:cstheme="minorHAnsi"/>
        </w:rPr>
        <w:t xml:space="preserve">n with disabilities are more at </w:t>
      </w:r>
      <w:r w:rsidR="00B704B5">
        <w:rPr>
          <w:rFonts w:asciiTheme="minorHAnsi" w:hAnsiTheme="minorHAnsi" w:cstheme="minorHAnsi"/>
        </w:rPr>
        <w:t>risk of being placed in institutions than other children, and t</w:t>
      </w:r>
      <w:r w:rsidR="00526212">
        <w:rPr>
          <w:rFonts w:asciiTheme="minorHAnsi" w:hAnsiTheme="minorHAnsi" w:cstheme="minorHAnsi"/>
        </w:rPr>
        <w:t>hey are often left out of deinstitutionalization</w:t>
      </w:r>
      <w:r w:rsidR="00B704B5">
        <w:rPr>
          <w:rFonts w:asciiTheme="minorHAnsi" w:hAnsiTheme="minorHAnsi" w:cstheme="minorHAnsi"/>
        </w:rPr>
        <w:t xml:space="preserve"> </w:t>
      </w:r>
      <w:r w:rsidR="00526212">
        <w:rPr>
          <w:rFonts w:asciiTheme="minorHAnsi" w:hAnsiTheme="minorHAnsi" w:cstheme="minorHAnsi"/>
        </w:rPr>
        <w:t>and community</w:t>
      </w:r>
      <w:r w:rsidR="001A54A7">
        <w:rPr>
          <w:rFonts w:asciiTheme="minorHAnsi" w:hAnsiTheme="minorHAnsi" w:cstheme="minorHAnsi"/>
        </w:rPr>
        <w:t xml:space="preserve"> </w:t>
      </w:r>
      <w:r w:rsidR="00B704B5">
        <w:rPr>
          <w:rFonts w:asciiTheme="minorHAnsi" w:hAnsiTheme="minorHAnsi" w:cstheme="minorHAnsi"/>
        </w:rPr>
        <w:t>programs</w:t>
      </w:r>
      <w:r w:rsidR="00526212">
        <w:rPr>
          <w:rFonts w:asciiTheme="minorHAnsi" w:hAnsiTheme="minorHAnsi" w:cstheme="minorHAnsi"/>
        </w:rPr>
        <w:t xml:space="preserve">. </w:t>
      </w:r>
      <w:r w:rsidR="001A54A7">
        <w:rPr>
          <w:rFonts w:asciiTheme="minorHAnsi" w:hAnsiTheme="minorHAnsi" w:cstheme="minorHAnsi"/>
        </w:rPr>
        <w:t>Without community-based s</w:t>
      </w:r>
      <w:r w:rsidR="00B704B5">
        <w:rPr>
          <w:rFonts w:asciiTheme="minorHAnsi" w:hAnsiTheme="minorHAnsi" w:cstheme="minorHAnsi"/>
        </w:rPr>
        <w:t>upports to help families keep their</w:t>
      </w:r>
      <w:r w:rsidR="00826CFF" w:rsidRPr="009D1340">
        <w:rPr>
          <w:rFonts w:asciiTheme="minorHAnsi" w:hAnsiTheme="minorHAnsi" w:cstheme="minorHAnsi"/>
        </w:rPr>
        <w:t xml:space="preserve"> </w:t>
      </w:r>
      <w:r w:rsidR="00EF77E0" w:rsidRPr="009D1340">
        <w:rPr>
          <w:rFonts w:asciiTheme="minorHAnsi" w:hAnsiTheme="minorHAnsi" w:cstheme="minorHAnsi"/>
        </w:rPr>
        <w:t xml:space="preserve">children with disabilities, </w:t>
      </w:r>
      <w:r w:rsidR="00826CFF">
        <w:rPr>
          <w:rFonts w:asciiTheme="minorHAnsi" w:hAnsiTheme="minorHAnsi" w:cstheme="minorHAnsi"/>
        </w:rPr>
        <w:t>children</w:t>
      </w:r>
      <w:r w:rsidR="00B704B5">
        <w:rPr>
          <w:rFonts w:asciiTheme="minorHAnsi" w:hAnsiTheme="minorHAnsi" w:cstheme="minorHAnsi"/>
        </w:rPr>
        <w:t xml:space="preserve"> </w:t>
      </w:r>
      <w:r w:rsidR="001A54A7">
        <w:rPr>
          <w:rFonts w:asciiTheme="minorHAnsi" w:hAnsiTheme="minorHAnsi" w:cstheme="minorHAnsi"/>
        </w:rPr>
        <w:t>in many countries are increasingly</w:t>
      </w:r>
      <w:r w:rsidR="00B704B5">
        <w:rPr>
          <w:rFonts w:asciiTheme="minorHAnsi" w:hAnsiTheme="minorHAnsi" w:cstheme="minorHAnsi"/>
        </w:rPr>
        <w:t xml:space="preserve"> placed in a new generation of smaller institutions being created to replace orphanages</w:t>
      </w:r>
      <w:r w:rsidR="00526212">
        <w:rPr>
          <w:rFonts w:asciiTheme="minorHAnsi" w:hAnsiTheme="minorHAnsi" w:cstheme="minorHAnsi"/>
        </w:rPr>
        <w:t xml:space="preserve"> – often with international funds</w:t>
      </w:r>
      <w:r w:rsidR="00B704B5">
        <w:rPr>
          <w:rFonts w:asciiTheme="minorHAnsi" w:hAnsiTheme="minorHAnsi" w:cstheme="minorHAnsi"/>
        </w:rPr>
        <w:t>. These may be called “residential”</w:t>
      </w:r>
      <w:r w:rsidR="00D058C6">
        <w:rPr>
          <w:rFonts w:asciiTheme="minorHAnsi" w:hAnsiTheme="minorHAnsi" w:cstheme="minorHAnsi"/>
        </w:rPr>
        <w:t xml:space="preserve"> </w:t>
      </w:r>
      <w:r w:rsidR="00B704B5">
        <w:rPr>
          <w:rFonts w:asciiTheme="minorHAnsi" w:hAnsiTheme="minorHAnsi" w:cstheme="minorHAnsi"/>
        </w:rPr>
        <w:t xml:space="preserve">programs, family-like </w:t>
      </w:r>
      <w:r w:rsidR="00582949">
        <w:rPr>
          <w:rFonts w:asciiTheme="minorHAnsi" w:hAnsiTheme="minorHAnsi" w:cstheme="minorHAnsi"/>
        </w:rPr>
        <w:t>residences</w:t>
      </w:r>
      <w:r w:rsidR="00B704B5">
        <w:rPr>
          <w:rFonts w:asciiTheme="minorHAnsi" w:hAnsiTheme="minorHAnsi" w:cstheme="minorHAnsi"/>
        </w:rPr>
        <w:t>, or group homes, but they leave childre</w:t>
      </w:r>
      <w:r w:rsidR="00C05DEB">
        <w:rPr>
          <w:rFonts w:asciiTheme="minorHAnsi" w:hAnsiTheme="minorHAnsi" w:cstheme="minorHAnsi"/>
        </w:rPr>
        <w:t xml:space="preserve">n </w:t>
      </w:r>
      <w:r w:rsidR="00B704B5">
        <w:rPr>
          <w:rFonts w:asciiTheme="minorHAnsi" w:hAnsiTheme="minorHAnsi" w:cstheme="minorHAnsi"/>
        </w:rPr>
        <w:t>without the opportunity to grow up with the love and permanent bonds they can only form in a family.</w:t>
      </w:r>
    </w:p>
    <w:p w14:paraId="5AB0F138" w14:textId="77777777" w:rsidR="00B704B5" w:rsidRDefault="00B704B5" w:rsidP="009D1340">
      <w:pPr>
        <w:widowControl w:val="0"/>
        <w:jc w:val="both"/>
        <w:rPr>
          <w:rFonts w:asciiTheme="minorHAnsi" w:hAnsiTheme="minorHAnsi" w:cstheme="minorHAnsi"/>
        </w:rPr>
      </w:pPr>
    </w:p>
    <w:p w14:paraId="25585E4E" w14:textId="1EE3F0E4" w:rsidR="00F04D60" w:rsidRDefault="00BD2577" w:rsidP="009D1340">
      <w:pPr>
        <w:widowControl w:val="0"/>
        <w:jc w:val="both"/>
        <w:rPr>
          <w:rFonts w:asciiTheme="minorHAnsi" w:hAnsiTheme="minorHAnsi" w:cstheme="minorHAnsi"/>
          <w:b/>
        </w:rPr>
      </w:pPr>
      <w:r>
        <w:rPr>
          <w:rFonts w:asciiTheme="minorHAnsi" w:hAnsiTheme="minorHAnsi" w:cstheme="minorHAnsi"/>
          <w:b/>
        </w:rPr>
        <w:t>International law establishes that</w:t>
      </w:r>
      <w:r w:rsidR="00DE33B6" w:rsidRPr="00DE33B6">
        <w:rPr>
          <w:rFonts w:asciiTheme="minorHAnsi" w:hAnsiTheme="minorHAnsi" w:cstheme="minorHAnsi"/>
          <w:b/>
        </w:rPr>
        <w:t xml:space="preserve"> </w:t>
      </w:r>
      <w:r w:rsidR="00AD40CE" w:rsidRPr="00BD2577">
        <w:rPr>
          <w:rFonts w:asciiTheme="minorHAnsi" w:hAnsiTheme="minorHAnsi" w:cstheme="minorHAnsi"/>
          <w:b/>
          <w:i/>
        </w:rPr>
        <w:t xml:space="preserve">all </w:t>
      </w:r>
      <w:r w:rsidR="00DE33B6" w:rsidRPr="00DE33B6">
        <w:rPr>
          <w:rFonts w:asciiTheme="minorHAnsi" w:hAnsiTheme="minorHAnsi" w:cstheme="minorHAnsi"/>
          <w:b/>
        </w:rPr>
        <w:t>c</w:t>
      </w:r>
      <w:r w:rsidR="00EF77E0" w:rsidRPr="00DE33B6">
        <w:rPr>
          <w:rFonts w:asciiTheme="minorHAnsi" w:hAnsiTheme="minorHAnsi" w:cstheme="minorHAnsi"/>
          <w:b/>
        </w:rPr>
        <w:t xml:space="preserve">hildren </w:t>
      </w:r>
      <w:r w:rsidR="00AD40CE">
        <w:rPr>
          <w:rFonts w:asciiTheme="minorHAnsi" w:hAnsiTheme="minorHAnsi" w:cstheme="minorHAnsi"/>
          <w:b/>
        </w:rPr>
        <w:t xml:space="preserve">– including children </w:t>
      </w:r>
      <w:r w:rsidR="006428A2">
        <w:rPr>
          <w:rFonts w:asciiTheme="minorHAnsi" w:hAnsiTheme="minorHAnsi" w:cstheme="minorHAnsi"/>
          <w:b/>
        </w:rPr>
        <w:t xml:space="preserve">with disabilities – </w:t>
      </w:r>
      <w:r w:rsidR="00AD40CE">
        <w:rPr>
          <w:rFonts w:asciiTheme="minorHAnsi" w:hAnsiTheme="minorHAnsi" w:cstheme="minorHAnsi"/>
          <w:b/>
        </w:rPr>
        <w:t xml:space="preserve">have the </w:t>
      </w:r>
      <w:r w:rsidR="00EF77E0" w:rsidRPr="00DE33B6">
        <w:rPr>
          <w:rFonts w:asciiTheme="minorHAnsi" w:hAnsiTheme="minorHAnsi" w:cstheme="minorHAnsi"/>
          <w:b/>
        </w:rPr>
        <w:t>need and right to live and grow up i</w:t>
      </w:r>
      <w:r w:rsidR="00AD40CE">
        <w:rPr>
          <w:rFonts w:asciiTheme="minorHAnsi" w:hAnsiTheme="minorHAnsi" w:cstheme="minorHAnsi"/>
          <w:b/>
        </w:rPr>
        <w:t>n a family</w:t>
      </w:r>
      <w:r w:rsidR="00EF77E0" w:rsidRPr="00DE33B6">
        <w:rPr>
          <w:rFonts w:asciiTheme="minorHAnsi" w:hAnsiTheme="minorHAnsi" w:cstheme="minorHAnsi"/>
          <w:b/>
        </w:rPr>
        <w:t>.</w:t>
      </w:r>
      <w:r w:rsidR="00AD40CE">
        <w:rPr>
          <w:rFonts w:asciiTheme="minorHAnsi" w:hAnsiTheme="minorHAnsi" w:cstheme="minorHAnsi"/>
          <w:b/>
        </w:rPr>
        <w:t xml:space="preserve"> </w:t>
      </w:r>
    </w:p>
    <w:p w14:paraId="7C9B16D1" w14:textId="77777777" w:rsidR="00D50384" w:rsidRPr="009D1340" w:rsidRDefault="00D50384" w:rsidP="009D1340">
      <w:pPr>
        <w:widowControl w:val="0"/>
        <w:jc w:val="both"/>
        <w:rPr>
          <w:rFonts w:asciiTheme="minorHAnsi" w:hAnsiTheme="minorHAnsi" w:cstheme="minorHAnsi"/>
          <w:b/>
        </w:rPr>
      </w:pPr>
    </w:p>
    <w:p w14:paraId="31EC80F7" w14:textId="146F21F0" w:rsidR="00DE33B6" w:rsidRPr="009D1340" w:rsidRDefault="00AD40CE" w:rsidP="00DE33B6">
      <w:pPr>
        <w:widowControl w:val="0"/>
        <w:jc w:val="both"/>
        <w:rPr>
          <w:rFonts w:asciiTheme="minorHAnsi" w:hAnsiTheme="minorHAnsi" w:cstheme="minorHAnsi"/>
        </w:rPr>
      </w:pPr>
      <w:r>
        <w:rPr>
          <w:rFonts w:asciiTheme="minorHAnsi" w:hAnsiTheme="minorHAnsi" w:cstheme="minorHAnsi"/>
        </w:rPr>
        <w:t>Article 19 of the CRPD</w:t>
      </w:r>
      <w:r w:rsidR="004B2097" w:rsidRPr="009D1340">
        <w:rPr>
          <w:rFonts w:asciiTheme="minorHAnsi" w:hAnsiTheme="minorHAnsi" w:cstheme="minorHAnsi"/>
        </w:rPr>
        <w:t xml:space="preserve"> protects the right of </w:t>
      </w:r>
      <w:r w:rsidR="00DE33B6" w:rsidRPr="00DE33B6">
        <w:rPr>
          <w:rFonts w:asciiTheme="minorHAnsi" w:hAnsiTheme="minorHAnsi" w:cstheme="minorHAnsi"/>
          <w:i/>
        </w:rPr>
        <w:t>all</w:t>
      </w:r>
      <w:r w:rsidR="00DE33B6">
        <w:rPr>
          <w:rFonts w:asciiTheme="minorHAnsi" w:hAnsiTheme="minorHAnsi" w:cstheme="minorHAnsi"/>
        </w:rPr>
        <w:t xml:space="preserve"> people with disabilities to live in the community. </w:t>
      </w:r>
      <w:r w:rsidR="008D0F12">
        <w:rPr>
          <w:rFonts w:asciiTheme="minorHAnsi" w:hAnsiTheme="minorHAnsi" w:cstheme="minorHAnsi"/>
        </w:rPr>
        <w:t>In General Comment No. 5, t</w:t>
      </w:r>
      <w:r w:rsidR="004B2097" w:rsidRPr="009D1340">
        <w:rPr>
          <w:rFonts w:asciiTheme="minorHAnsi" w:hAnsiTheme="minorHAnsi" w:cstheme="minorHAnsi"/>
        </w:rPr>
        <w:t>he UN Committee on the Rights of Persons with Disabilities (CRPD Committee)</w:t>
      </w:r>
      <w:r w:rsidR="00DE33B6">
        <w:rPr>
          <w:rFonts w:asciiTheme="minorHAnsi" w:hAnsiTheme="minorHAnsi" w:cstheme="minorHAnsi"/>
        </w:rPr>
        <w:t xml:space="preserve"> </w:t>
      </w:r>
      <w:r w:rsidR="00DE33B6" w:rsidRPr="009D1340">
        <w:rPr>
          <w:rFonts w:asciiTheme="minorHAnsi" w:hAnsiTheme="minorHAnsi" w:cstheme="minorHAnsi"/>
        </w:rPr>
        <w:t xml:space="preserve">unequivocally states that “[f]or children, the core of the </w:t>
      </w:r>
      <w:r w:rsidR="00DE33B6">
        <w:rPr>
          <w:rFonts w:asciiTheme="minorHAnsi" w:hAnsiTheme="minorHAnsi" w:cstheme="minorHAnsi"/>
        </w:rPr>
        <w:t xml:space="preserve">right to </w:t>
      </w:r>
      <w:r w:rsidR="00DE33B6" w:rsidRPr="009D1340">
        <w:rPr>
          <w:rFonts w:asciiTheme="minorHAnsi" w:hAnsiTheme="minorHAnsi" w:cstheme="minorHAnsi"/>
        </w:rPr>
        <w:t>be included in the community entails a right to grow up in a family.”</w:t>
      </w:r>
      <w:r w:rsidR="00DE33B6" w:rsidRPr="009D1340">
        <w:rPr>
          <w:rFonts w:asciiTheme="minorHAnsi" w:hAnsiTheme="minorHAnsi" w:cstheme="minorHAnsi"/>
          <w:vertAlign w:val="superscript"/>
        </w:rPr>
        <w:footnoteReference w:id="1"/>
      </w:r>
      <w:r w:rsidR="00DE33B6" w:rsidRPr="009D1340">
        <w:rPr>
          <w:rFonts w:asciiTheme="minorHAnsi" w:hAnsiTheme="minorHAnsi" w:cstheme="minorHAnsi"/>
        </w:rPr>
        <w:t xml:space="preserve"> The CRPD Committee goes on to explain that:</w:t>
      </w:r>
    </w:p>
    <w:p w14:paraId="591C4059" w14:textId="77777777" w:rsidR="00DE33B6" w:rsidRPr="009D1340" w:rsidRDefault="00DE33B6" w:rsidP="00DE33B6">
      <w:pPr>
        <w:widowControl w:val="0"/>
        <w:jc w:val="both"/>
        <w:rPr>
          <w:rFonts w:asciiTheme="minorHAnsi" w:hAnsiTheme="minorHAnsi" w:cstheme="minorHAnsi"/>
        </w:rPr>
      </w:pPr>
    </w:p>
    <w:p w14:paraId="4BE729DF" w14:textId="2CA595EB" w:rsidR="00DE33B6" w:rsidRDefault="00DE33B6" w:rsidP="00DE33B6">
      <w:pPr>
        <w:widowControl w:val="0"/>
        <w:ind w:left="720" w:right="720"/>
        <w:jc w:val="both"/>
        <w:rPr>
          <w:rFonts w:asciiTheme="minorHAnsi" w:hAnsiTheme="minorHAnsi" w:cstheme="minorHAnsi"/>
        </w:rPr>
      </w:pPr>
      <w:r w:rsidRPr="009D1340">
        <w:rPr>
          <w:rFonts w:asciiTheme="minorHAnsi" w:hAnsiTheme="minorHAnsi" w:cstheme="minorHAnsi"/>
        </w:rPr>
        <w:t>Large or small group homes are especially dangerous for children, for whom there is no substitute for the need to grow up with a family. ‘Family-like’ institutions are still institutions and are no substitute for care by a family.</w:t>
      </w:r>
      <w:r w:rsidRPr="009D1340">
        <w:rPr>
          <w:rFonts w:asciiTheme="minorHAnsi" w:hAnsiTheme="minorHAnsi" w:cstheme="minorHAnsi"/>
          <w:vertAlign w:val="superscript"/>
        </w:rPr>
        <w:footnoteReference w:id="2"/>
      </w:r>
    </w:p>
    <w:p w14:paraId="5E2815DB" w14:textId="77777777" w:rsidR="004B2097" w:rsidRPr="009D1340" w:rsidRDefault="004B2097" w:rsidP="009D1340">
      <w:pPr>
        <w:widowControl w:val="0"/>
        <w:jc w:val="both"/>
        <w:rPr>
          <w:rFonts w:asciiTheme="minorHAnsi" w:hAnsiTheme="minorHAnsi" w:cstheme="minorHAnsi"/>
          <w:b/>
        </w:rPr>
      </w:pPr>
    </w:p>
    <w:p w14:paraId="642B1417" w14:textId="3884B932" w:rsidR="00694292" w:rsidRDefault="00DE33B6" w:rsidP="00694292">
      <w:pPr>
        <w:widowControl w:val="0"/>
        <w:jc w:val="both"/>
        <w:rPr>
          <w:rFonts w:asciiTheme="minorHAnsi" w:hAnsiTheme="minorHAnsi" w:cstheme="minorHAnsi"/>
        </w:rPr>
      </w:pPr>
      <w:r>
        <w:rPr>
          <w:rFonts w:asciiTheme="minorHAnsi" w:hAnsiTheme="minorHAnsi" w:cstheme="minorHAnsi"/>
        </w:rPr>
        <w:t xml:space="preserve">The CRPD, as interpreted by General Comment No. 5, provides stronger protections than does the </w:t>
      </w:r>
      <w:r w:rsidR="00094A04" w:rsidRPr="009D1340">
        <w:rPr>
          <w:rFonts w:asciiTheme="minorHAnsi" w:hAnsiTheme="minorHAnsi" w:cstheme="minorHAnsi"/>
        </w:rPr>
        <w:t>Convention on the Rights of the Child (CRC)</w:t>
      </w:r>
      <w:r w:rsidR="004B2097" w:rsidRPr="009D1340">
        <w:rPr>
          <w:rFonts w:asciiTheme="minorHAnsi" w:hAnsiTheme="minorHAnsi" w:cstheme="minorHAnsi"/>
        </w:rPr>
        <w:t xml:space="preserve"> and</w:t>
      </w:r>
      <w:r w:rsidR="002F5974">
        <w:rPr>
          <w:rFonts w:asciiTheme="minorHAnsi" w:hAnsiTheme="minorHAnsi" w:cstheme="minorHAnsi"/>
        </w:rPr>
        <w:t xml:space="preserve"> the</w:t>
      </w:r>
      <w:r w:rsidR="004B2097" w:rsidRPr="009D1340">
        <w:rPr>
          <w:rFonts w:asciiTheme="minorHAnsi" w:hAnsiTheme="minorHAnsi" w:cstheme="minorHAnsi"/>
        </w:rPr>
        <w:t xml:space="preserve"> </w:t>
      </w:r>
      <w:r w:rsidR="00DD7EE5">
        <w:rPr>
          <w:rFonts w:asciiTheme="minorHAnsi" w:hAnsiTheme="minorHAnsi" w:cstheme="minorHAnsi"/>
        </w:rPr>
        <w:t xml:space="preserve">guidelines </w:t>
      </w:r>
      <w:r w:rsidR="004B2097" w:rsidRPr="009D1340">
        <w:rPr>
          <w:rFonts w:asciiTheme="minorHAnsi" w:hAnsiTheme="minorHAnsi" w:cstheme="minorHAnsi"/>
        </w:rPr>
        <w:t>for its implementation</w:t>
      </w:r>
      <w:r>
        <w:rPr>
          <w:rFonts w:asciiTheme="minorHAnsi" w:hAnsiTheme="minorHAnsi" w:cstheme="minorHAnsi"/>
        </w:rPr>
        <w:t>.</w:t>
      </w:r>
      <w:bookmarkStart w:id="1" w:name="_Ref517351890"/>
      <w:r w:rsidR="008D0F12" w:rsidRPr="0031231C">
        <w:rPr>
          <w:rFonts w:asciiTheme="minorHAnsi" w:hAnsiTheme="minorHAnsi"/>
          <w:vertAlign w:val="superscript"/>
        </w:rPr>
        <w:footnoteReference w:id="3"/>
      </w:r>
      <w:bookmarkEnd w:id="1"/>
      <w:r w:rsidR="006428A2">
        <w:rPr>
          <w:rFonts w:asciiTheme="minorHAnsi" w:hAnsiTheme="minorHAnsi" w:cstheme="minorHAnsi"/>
        </w:rPr>
        <w:t xml:space="preserve"> </w:t>
      </w:r>
      <w:r>
        <w:rPr>
          <w:rFonts w:asciiTheme="minorHAnsi" w:hAnsiTheme="minorHAnsi"/>
        </w:rPr>
        <w:t>T</w:t>
      </w:r>
      <w:r w:rsidR="001601EE">
        <w:rPr>
          <w:rFonts w:asciiTheme="minorHAnsi" w:hAnsiTheme="minorHAnsi" w:cstheme="minorHAnsi"/>
        </w:rPr>
        <w:t>he UN Guidelines for Alternative Care of Children</w:t>
      </w:r>
      <w:r>
        <w:rPr>
          <w:rFonts w:asciiTheme="minorHAnsi" w:hAnsiTheme="minorHAnsi" w:cstheme="minorHAnsi"/>
        </w:rPr>
        <w:t xml:space="preserve"> call for </w:t>
      </w:r>
      <w:r w:rsidR="00C05DEB">
        <w:rPr>
          <w:rFonts w:asciiTheme="minorHAnsi" w:hAnsiTheme="minorHAnsi" w:cstheme="minorHAnsi"/>
        </w:rPr>
        <w:t xml:space="preserve">the elimination </w:t>
      </w:r>
      <w:r w:rsidR="00526212">
        <w:rPr>
          <w:rFonts w:asciiTheme="minorHAnsi" w:hAnsiTheme="minorHAnsi" w:cstheme="minorHAnsi"/>
        </w:rPr>
        <w:lastRenderedPageBreak/>
        <w:t xml:space="preserve">of </w:t>
      </w:r>
      <w:r w:rsidR="004672BC">
        <w:rPr>
          <w:rFonts w:asciiTheme="minorHAnsi" w:hAnsiTheme="minorHAnsi" w:cstheme="minorHAnsi"/>
        </w:rPr>
        <w:t xml:space="preserve">large </w:t>
      </w:r>
      <w:r w:rsidR="00526212">
        <w:rPr>
          <w:rFonts w:asciiTheme="minorHAnsi" w:hAnsiTheme="minorHAnsi" w:cstheme="minorHAnsi"/>
        </w:rPr>
        <w:t>institutions but still allow governments to retain</w:t>
      </w:r>
      <w:r w:rsidR="00826343">
        <w:rPr>
          <w:rFonts w:asciiTheme="minorHAnsi" w:hAnsiTheme="minorHAnsi" w:cstheme="minorHAnsi"/>
        </w:rPr>
        <w:t xml:space="preserve"> </w:t>
      </w:r>
      <w:r w:rsidR="004672BC">
        <w:rPr>
          <w:rFonts w:asciiTheme="minorHAnsi" w:hAnsiTheme="minorHAnsi" w:cstheme="minorHAnsi"/>
        </w:rPr>
        <w:t xml:space="preserve">smaller </w:t>
      </w:r>
      <w:r w:rsidR="00826343">
        <w:rPr>
          <w:rFonts w:asciiTheme="minorHAnsi" w:hAnsiTheme="minorHAnsi" w:cstheme="minorHAnsi"/>
        </w:rPr>
        <w:t>“</w:t>
      </w:r>
      <w:r>
        <w:rPr>
          <w:rFonts w:asciiTheme="minorHAnsi" w:hAnsiTheme="minorHAnsi" w:cstheme="minorHAnsi"/>
        </w:rPr>
        <w:t>residential</w:t>
      </w:r>
      <w:r w:rsidR="004672BC">
        <w:rPr>
          <w:rFonts w:asciiTheme="minorHAnsi" w:hAnsiTheme="minorHAnsi" w:cstheme="minorHAnsi"/>
        </w:rPr>
        <w:t xml:space="preserve"> care</w:t>
      </w:r>
      <w:r>
        <w:rPr>
          <w:rFonts w:asciiTheme="minorHAnsi" w:hAnsiTheme="minorHAnsi" w:cstheme="minorHAnsi"/>
        </w:rPr>
        <w:t xml:space="preserve"> facilities</w:t>
      </w:r>
      <w:r w:rsidR="004672BC">
        <w:rPr>
          <w:rFonts w:asciiTheme="minorHAnsi" w:hAnsiTheme="minorHAnsi" w:cstheme="minorHAnsi"/>
        </w:rPr>
        <w:t>”</w:t>
      </w:r>
      <w:r>
        <w:rPr>
          <w:rFonts w:asciiTheme="minorHAnsi" w:hAnsiTheme="minorHAnsi" w:cstheme="minorHAnsi"/>
        </w:rPr>
        <w:t xml:space="preserve"> for children above three years old. Extensive new research </w:t>
      </w:r>
      <w:r w:rsidR="001601EE">
        <w:rPr>
          <w:rFonts w:asciiTheme="minorHAnsi" w:hAnsiTheme="minorHAnsi" w:cstheme="minorHAnsi"/>
        </w:rPr>
        <w:t xml:space="preserve">now shows that children of </w:t>
      </w:r>
      <w:r w:rsidR="001601EE" w:rsidRPr="000E0E28">
        <w:rPr>
          <w:rFonts w:asciiTheme="minorHAnsi" w:hAnsiTheme="minorHAnsi" w:cstheme="minorHAnsi"/>
          <w:i/>
        </w:rPr>
        <w:t>all ages</w:t>
      </w:r>
      <w:r w:rsidR="001601EE">
        <w:rPr>
          <w:rFonts w:asciiTheme="minorHAnsi" w:hAnsiTheme="minorHAnsi" w:cstheme="minorHAnsi"/>
        </w:rPr>
        <w:t xml:space="preserve"> need </w:t>
      </w:r>
      <w:r w:rsidR="000E0E28">
        <w:rPr>
          <w:rFonts w:asciiTheme="minorHAnsi" w:hAnsiTheme="minorHAnsi" w:cstheme="minorHAnsi"/>
        </w:rPr>
        <w:t xml:space="preserve">to grow up with </w:t>
      </w:r>
      <w:r>
        <w:rPr>
          <w:rFonts w:asciiTheme="minorHAnsi" w:hAnsiTheme="minorHAnsi" w:cstheme="minorHAnsi"/>
        </w:rPr>
        <w:t>a family – and</w:t>
      </w:r>
      <w:r w:rsidR="000E0E28">
        <w:rPr>
          <w:rFonts w:asciiTheme="minorHAnsi" w:hAnsiTheme="minorHAnsi" w:cstheme="minorHAnsi"/>
        </w:rPr>
        <w:t xml:space="preserve"> </w:t>
      </w:r>
      <w:r w:rsidR="001601EE">
        <w:rPr>
          <w:rFonts w:asciiTheme="minorHAnsi" w:hAnsiTheme="minorHAnsi" w:cstheme="minorHAnsi"/>
        </w:rPr>
        <w:t xml:space="preserve">face dangers in </w:t>
      </w:r>
      <w:r>
        <w:rPr>
          <w:rFonts w:asciiTheme="minorHAnsi" w:hAnsiTheme="minorHAnsi" w:cstheme="minorHAnsi"/>
        </w:rPr>
        <w:t xml:space="preserve">any form of </w:t>
      </w:r>
      <w:r w:rsidR="001601EE">
        <w:rPr>
          <w:rFonts w:asciiTheme="minorHAnsi" w:hAnsiTheme="minorHAnsi" w:cstheme="minorHAnsi"/>
        </w:rPr>
        <w:t>group care. The right to grow up w</w:t>
      </w:r>
      <w:r w:rsidR="00C05DEB">
        <w:rPr>
          <w:rFonts w:asciiTheme="minorHAnsi" w:hAnsiTheme="minorHAnsi" w:cstheme="minorHAnsi"/>
        </w:rPr>
        <w:t>ith a family must be recognized and implemented for</w:t>
      </w:r>
      <w:r w:rsidR="001601EE">
        <w:rPr>
          <w:rFonts w:asciiTheme="minorHAnsi" w:hAnsiTheme="minorHAnsi" w:cstheme="minorHAnsi"/>
        </w:rPr>
        <w:t xml:space="preserve"> </w:t>
      </w:r>
      <w:r w:rsidR="00582949">
        <w:rPr>
          <w:rFonts w:asciiTheme="minorHAnsi" w:hAnsiTheme="minorHAnsi" w:cstheme="minorHAnsi"/>
        </w:rPr>
        <w:t xml:space="preserve">all </w:t>
      </w:r>
      <w:r w:rsidR="001601EE">
        <w:rPr>
          <w:rFonts w:asciiTheme="minorHAnsi" w:hAnsiTheme="minorHAnsi" w:cstheme="minorHAnsi"/>
        </w:rPr>
        <w:t>children of all ages.</w:t>
      </w:r>
      <w:r w:rsidR="00694292" w:rsidRPr="00694292">
        <w:rPr>
          <w:rFonts w:asciiTheme="minorHAnsi" w:hAnsiTheme="minorHAnsi" w:cstheme="minorHAnsi"/>
        </w:rPr>
        <w:t xml:space="preserve"> </w:t>
      </w:r>
    </w:p>
    <w:p w14:paraId="0B19B46D" w14:textId="77777777" w:rsidR="004D6DE0" w:rsidRDefault="004D6DE0" w:rsidP="00694292">
      <w:pPr>
        <w:widowControl w:val="0"/>
        <w:jc w:val="both"/>
        <w:rPr>
          <w:rFonts w:asciiTheme="minorHAnsi" w:hAnsiTheme="minorHAnsi" w:cstheme="minorHAnsi"/>
        </w:rPr>
      </w:pPr>
    </w:p>
    <w:p w14:paraId="30127188" w14:textId="62B87601" w:rsidR="004D6DE0" w:rsidRDefault="004D6DE0" w:rsidP="00214CBC">
      <w:pPr>
        <w:widowControl w:val="0"/>
        <w:jc w:val="both"/>
        <w:rPr>
          <w:rFonts w:asciiTheme="minorHAnsi" w:hAnsiTheme="minorHAnsi"/>
        </w:rPr>
      </w:pPr>
      <w:r>
        <w:rPr>
          <w:rFonts w:asciiTheme="minorHAnsi" w:hAnsiTheme="minorHAnsi" w:cstheme="minorHAnsi"/>
        </w:rPr>
        <w:t>In her 2019 report on Persons with Disabilities Deprived of Liberty, UN Special Rapporteur Catalina Devandas endorsed CR</w:t>
      </w:r>
      <w:r w:rsidR="00517937">
        <w:rPr>
          <w:rFonts w:asciiTheme="minorHAnsi" w:hAnsiTheme="minorHAnsi" w:cstheme="minorHAnsi"/>
        </w:rPr>
        <w:t>PD</w:t>
      </w:r>
      <w:r>
        <w:rPr>
          <w:rFonts w:asciiTheme="minorHAnsi" w:hAnsiTheme="minorHAnsi" w:cstheme="minorHAnsi"/>
        </w:rPr>
        <w:t xml:space="preserve"> Committee’s perspective on the right to family, agreeing that placement in residential care or group homes can be dangerous and does not protect the rights of children to community integration.</w:t>
      </w:r>
      <w:r>
        <w:rPr>
          <w:rStyle w:val="FootnoteReference"/>
          <w:rFonts w:asciiTheme="minorHAnsi" w:hAnsiTheme="minorHAnsi" w:cstheme="minorHAnsi"/>
        </w:rPr>
        <w:footnoteReference w:id="4"/>
      </w:r>
      <w:r>
        <w:rPr>
          <w:rFonts w:asciiTheme="minorHAnsi" w:hAnsiTheme="minorHAnsi" w:cstheme="minorHAnsi"/>
        </w:rPr>
        <w:t xml:space="preserve">  Since all children have a right to grow up in a family, “[a]</w:t>
      </w:r>
      <w:r w:rsidRPr="005439AB">
        <w:rPr>
          <w:rFonts w:asciiTheme="minorHAnsi" w:hAnsiTheme="minorHAnsi"/>
        </w:rPr>
        <w:t>ny placement of children in a residential setting outside a family must be considered placement in an institution</w:t>
      </w:r>
      <w:r w:rsidR="00D058C6">
        <w:rPr>
          <w:rFonts w:asciiTheme="minorHAnsi" w:hAnsiTheme="minorHAnsi"/>
        </w:rPr>
        <w:t>..</w:t>
      </w:r>
      <w:r>
        <w:rPr>
          <w:rFonts w:asciiTheme="minorHAnsi" w:hAnsiTheme="minorHAnsi"/>
        </w:rPr>
        <w:t>.”</w:t>
      </w:r>
      <w:r>
        <w:rPr>
          <w:rStyle w:val="FootnoteReference"/>
          <w:rFonts w:asciiTheme="minorHAnsi" w:hAnsiTheme="minorHAnsi"/>
        </w:rPr>
        <w:footnoteReference w:id="5"/>
      </w:r>
      <w:r>
        <w:rPr>
          <w:rFonts w:asciiTheme="minorHAnsi" w:hAnsiTheme="minorHAnsi"/>
        </w:rPr>
        <w:t xml:space="preserve"> </w:t>
      </w:r>
      <w:r w:rsidR="00C44354">
        <w:rPr>
          <w:rFonts w:asciiTheme="minorHAnsi" w:hAnsiTheme="minorHAnsi"/>
        </w:rPr>
        <w:t xml:space="preserve"> Thus, for children, an “institution” must be defined as any placement outside a family.</w:t>
      </w:r>
    </w:p>
    <w:p w14:paraId="46A2C285" w14:textId="77777777" w:rsidR="000158CE" w:rsidRDefault="000158CE" w:rsidP="00214CBC">
      <w:pPr>
        <w:widowControl w:val="0"/>
        <w:jc w:val="both"/>
        <w:rPr>
          <w:rFonts w:asciiTheme="minorHAnsi" w:hAnsiTheme="minorHAnsi" w:cstheme="minorHAnsi"/>
        </w:rPr>
      </w:pPr>
    </w:p>
    <w:p w14:paraId="145C15B4" w14:textId="146B58A5" w:rsidR="001601EE" w:rsidRDefault="00582949" w:rsidP="00214CBC">
      <w:pPr>
        <w:widowControl w:val="0"/>
        <w:jc w:val="both"/>
        <w:rPr>
          <w:rFonts w:asciiTheme="minorHAnsi" w:hAnsiTheme="minorHAnsi" w:cstheme="minorHAnsi"/>
        </w:rPr>
      </w:pPr>
      <w:r>
        <w:rPr>
          <w:rFonts w:asciiTheme="minorHAnsi" w:hAnsiTheme="minorHAnsi" w:cstheme="minorHAnsi"/>
        </w:rPr>
        <w:t>A family may not necessarily be the immediate biological family, but could include extended family, kinship care, foster care, substitute family care</w:t>
      </w:r>
      <w:r w:rsidR="002F5974">
        <w:rPr>
          <w:rFonts w:asciiTheme="minorHAnsi" w:hAnsiTheme="minorHAnsi" w:cstheme="minorHAnsi"/>
        </w:rPr>
        <w:t>,</w:t>
      </w:r>
      <w:r>
        <w:rPr>
          <w:rFonts w:asciiTheme="minorHAnsi" w:hAnsiTheme="minorHAnsi" w:cstheme="minorHAnsi"/>
        </w:rPr>
        <w:t xml:space="preserve"> or any family environment in which the child can establish stable emotional bonds. Throughout the world, there are successful models</w:t>
      </w:r>
      <w:r w:rsidR="00DD7EE5">
        <w:rPr>
          <w:rFonts w:asciiTheme="minorHAnsi" w:hAnsiTheme="minorHAnsi" w:cstheme="minorHAnsi"/>
        </w:rPr>
        <w:t xml:space="preserve"> that demonstrate that all children – regardless of disability – can live and grow up with a family.  </w:t>
      </w:r>
    </w:p>
    <w:p w14:paraId="48D75F77" w14:textId="77777777" w:rsidR="00037D0E" w:rsidRDefault="00037D0E" w:rsidP="00214CBC">
      <w:pPr>
        <w:widowControl w:val="0"/>
        <w:jc w:val="both"/>
        <w:rPr>
          <w:rFonts w:asciiTheme="minorHAnsi" w:hAnsiTheme="minorHAnsi" w:cstheme="minorHAnsi"/>
        </w:rPr>
      </w:pPr>
    </w:p>
    <w:p w14:paraId="097644CE" w14:textId="31F698A5" w:rsidR="00037D0E" w:rsidRDefault="00037D0E" w:rsidP="00214CBC">
      <w:pPr>
        <w:widowControl w:val="0"/>
        <w:jc w:val="both"/>
        <w:rPr>
          <w:rFonts w:asciiTheme="minorHAnsi" w:hAnsiTheme="minorHAnsi" w:cstheme="minorHAnsi"/>
        </w:rPr>
      </w:pPr>
      <w:r>
        <w:rPr>
          <w:rFonts w:asciiTheme="minorHAnsi" w:hAnsiTheme="minorHAnsi" w:cstheme="minorHAnsi"/>
        </w:rPr>
        <w:t>In March 2019, the Human Rights Council adopted a resolution that reinforces the requirements of the CRPD, using language patterned after article 23(5) of the CRPD, encouraging:</w:t>
      </w:r>
    </w:p>
    <w:p w14:paraId="6CCA8FAC" w14:textId="77777777" w:rsidR="00037D0E" w:rsidRDefault="00037D0E" w:rsidP="00214CBC">
      <w:pPr>
        <w:widowControl w:val="0"/>
        <w:jc w:val="both"/>
        <w:rPr>
          <w:rFonts w:asciiTheme="minorHAnsi" w:hAnsiTheme="minorHAnsi" w:cstheme="minorHAnsi"/>
        </w:rPr>
      </w:pPr>
    </w:p>
    <w:p w14:paraId="5C4ABFCA" w14:textId="490D10A5" w:rsidR="00037D0E" w:rsidRDefault="00037D0E" w:rsidP="00037D0E">
      <w:pPr>
        <w:widowControl w:val="0"/>
        <w:ind w:left="720" w:right="720"/>
        <w:jc w:val="both"/>
        <w:rPr>
          <w:rFonts w:asciiTheme="minorHAnsi" w:hAnsiTheme="minorHAnsi" w:cstheme="minorHAnsi"/>
        </w:rPr>
      </w:pPr>
      <w:r>
        <w:rPr>
          <w:rFonts w:asciiTheme="minorHAnsi" w:hAnsiTheme="minorHAnsi" w:cstheme="minorHAnsi"/>
        </w:rPr>
        <w:t>...States to replace institutionalization with appropriate measures to support family and community-based services and, where the immediate family is unable to care for a child with disabilities, undertake every effort to provide alternative care within the wider family and, failing that, within the community in a family setting…</w:t>
      </w:r>
      <w:r>
        <w:rPr>
          <w:rStyle w:val="FootnoteReference"/>
          <w:rFonts w:asciiTheme="minorHAnsi" w:hAnsiTheme="minorHAnsi" w:cstheme="minorHAnsi"/>
        </w:rPr>
        <w:footnoteReference w:id="6"/>
      </w:r>
    </w:p>
    <w:p w14:paraId="16DC7664" w14:textId="77777777" w:rsidR="00037D0E" w:rsidRDefault="00037D0E" w:rsidP="00037D0E">
      <w:pPr>
        <w:widowControl w:val="0"/>
        <w:ind w:left="720" w:right="720"/>
        <w:jc w:val="both"/>
        <w:rPr>
          <w:rFonts w:asciiTheme="minorHAnsi" w:hAnsiTheme="minorHAnsi" w:cstheme="minorHAnsi"/>
        </w:rPr>
      </w:pPr>
    </w:p>
    <w:p w14:paraId="6D0D387D" w14:textId="36ABF3E9" w:rsidR="000158CE" w:rsidRDefault="000158CE" w:rsidP="000158CE">
      <w:pPr>
        <w:widowControl w:val="0"/>
        <w:jc w:val="both"/>
        <w:rPr>
          <w:rFonts w:asciiTheme="minorHAnsi" w:hAnsiTheme="minorHAnsi"/>
        </w:rPr>
      </w:pPr>
      <w:r>
        <w:rPr>
          <w:rFonts w:asciiTheme="minorHAnsi" w:hAnsiTheme="minorHAnsi"/>
        </w:rPr>
        <w:t xml:space="preserve">As the UN Special Rapporteur on Disability and the CRPD Committee </w:t>
      </w:r>
      <w:r w:rsidR="00D058C6">
        <w:rPr>
          <w:rFonts w:asciiTheme="minorHAnsi" w:hAnsiTheme="minorHAnsi"/>
        </w:rPr>
        <w:t>make clear</w:t>
      </w:r>
      <w:r>
        <w:rPr>
          <w:rFonts w:asciiTheme="minorHAnsi" w:hAnsiTheme="minorHAnsi"/>
        </w:rPr>
        <w:t xml:space="preserve">, placement “within the community in a family setting” may refer to a substitute or foster family, but it does </w:t>
      </w:r>
      <w:r w:rsidR="00D058C6">
        <w:rPr>
          <w:rFonts w:asciiTheme="minorHAnsi" w:hAnsiTheme="minorHAnsi"/>
          <w:i/>
        </w:rPr>
        <w:t xml:space="preserve">not </w:t>
      </w:r>
      <w:r>
        <w:rPr>
          <w:rFonts w:asciiTheme="minorHAnsi" w:hAnsiTheme="minorHAnsi"/>
        </w:rPr>
        <w:t xml:space="preserve">refer to residential programs outside a family, such as “family-like” residences, or group homes. </w:t>
      </w:r>
      <w:r w:rsidR="00D058C6">
        <w:rPr>
          <w:rFonts w:asciiTheme="minorHAnsi" w:hAnsiTheme="minorHAnsi"/>
        </w:rPr>
        <w:t xml:space="preserve"> Such programs </w:t>
      </w:r>
      <w:r>
        <w:rPr>
          <w:rFonts w:asciiTheme="minorHAnsi" w:hAnsiTheme="minorHAnsi"/>
        </w:rPr>
        <w:t>must be considered a form of institutional placement.</w:t>
      </w:r>
      <w:r w:rsidR="00C44354">
        <w:rPr>
          <w:rFonts w:asciiTheme="minorHAnsi" w:hAnsiTheme="minorHAnsi"/>
        </w:rPr>
        <w:t xml:space="preserve">  </w:t>
      </w:r>
      <w:r w:rsidR="00A46D8A">
        <w:rPr>
          <w:rFonts w:asciiTheme="minorHAnsi" w:hAnsiTheme="minorHAnsi"/>
        </w:rPr>
        <w:t>A</w:t>
      </w:r>
      <w:r w:rsidR="00C44354">
        <w:rPr>
          <w:rFonts w:asciiTheme="minorHAnsi" w:hAnsiTheme="minorHAnsi"/>
        </w:rPr>
        <w:t>t the UN Human Rights Council accompanying the adoption of this resolution, the UN Special Rapporteur o</w:t>
      </w:r>
      <w:r w:rsidR="00A46D8A">
        <w:rPr>
          <w:rFonts w:asciiTheme="minorHAnsi" w:hAnsiTheme="minorHAnsi"/>
        </w:rPr>
        <w:t>n Disability explained that the UN G</w:t>
      </w:r>
      <w:r w:rsidR="00C44354">
        <w:rPr>
          <w:rFonts w:asciiTheme="minorHAnsi" w:hAnsiTheme="minorHAnsi"/>
        </w:rPr>
        <w:t xml:space="preserve">uidelines allowing placement of children </w:t>
      </w:r>
      <w:r w:rsidR="00C44354">
        <w:rPr>
          <w:rFonts w:asciiTheme="minorHAnsi" w:hAnsiTheme="minorHAnsi"/>
        </w:rPr>
        <w:lastRenderedPageBreak/>
        <w:t>in residential care or group homes are “not in line with the CRPD” and must be revised.</w:t>
      </w:r>
      <w:r w:rsidR="00C44354">
        <w:rPr>
          <w:rStyle w:val="FootnoteReference"/>
          <w:rFonts w:asciiTheme="minorHAnsi" w:hAnsiTheme="minorHAnsi"/>
        </w:rPr>
        <w:footnoteReference w:id="7"/>
      </w:r>
    </w:p>
    <w:p w14:paraId="4EEA3E95" w14:textId="77777777" w:rsidR="00D058C6" w:rsidRDefault="00D058C6" w:rsidP="000158CE">
      <w:pPr>
        <w:widowControl w:val="0"/>
        <w:jc w:val="both"/>
        <w:rPr>
          <w:rFonts w:asciiTheme="minorHAnsi" w:hAnsiTheme="minorHAnsi" w:cstheme="minorHAnsi"/>
        </w:rPr>
      </w:pPr>
    </w:p>
    <w:p w14:paraId="0964F8B5" w14:textId="0D358D6B" w:rsidR="00516C9C" w:rsidRPr="009D1340" w:rsidRDefault="00D40D40" w:rsidP="00037D0E">
      <w:pPr>
        <w:widowControl w:val="0"/>
        <w:jc w:val="both"/>
        <w:rPr>
          <w:rFonts w:asciiTheme="minorHAnsi" w:hAnsiTheme="minorHAnsi" w:cstheme="minorHAnsi"/>
          <w:b/>
        </w:rPr>
      </w:pPr>
      <w:r w:rsidRPr="009D1340">
        <w:rPr>
          <w:rFonts w:asciiTheme="minorHAnsi" w:hAnsiTheme="minorHAnsi" w:cstheme="minorHAnsi"/>
          <w:b/>
        </w:rPr>
        <w:t>Limitations of the Convention on the Rights of the Child</w:t>
      </w:r>
    </w:p>
    <w:p w14:paraId="1D340B96" w14:textId="77777777" w:rsidR="00516C9C" w:rsidRPr="009D1340" w:rsidRDefault="00516C9C" w:rsidP="00037D0E">
      <w:pPr>
        <w:widowControl w:val="0"/>
        <w:jc w:val="both"/>
        <w:rPr>
          <w:rFonts w:asciiTheme="minorHAnsi" w:hAnsiTheme="minorHAnsi" w:cstheme="minorHAnsi"/>
          <w:b/>
        </w:rPr>
      </w:pPr>
    </w:p>
    <w:p w14:paraId="03797C70" w14:textId="0E289A3E" w:rsidR="008F6B87" w:rsidRDefault="00516C9C" w:rsidP="00037D0E">
      <w:pPr>
        <w:widowControl w:val="0"/>
        <w:jc w:val="both"/>
        <w:rPr>
          <w:rFonts w:asciiTheme="minorHAnsi" w:hAnsiTheme="minorHAnsi" w:cstheme="minorHAnsi"/>
        </w:rPr>
      </w:pPr>
      <w:r w:rsidRPr="009D1340">
        <w:rPr>
          <w:rFonts w:asciiTheme="minorHAnsi" w:hAnsiTheme="minorHAnsi" w:cstheme="minorHAnsi"/>
        </w:rPr>
        <w:t xml:space="preserve">The right of a child to a family in international law </w:t>
      </w:r>
      <w:r w:rsidR="00582949">
        <w:rPr>
          <w:rFonts w:asciiTheme="minorHAnsi" w:hAnsiTheme="minorHAnsi" w:cstheme="minorHAnsi"/>
        </w:rPr>
        <w:t xml:space="preserve">is grounded in a </w:t>
      </w:r>
      <w:r w:rsidR="008D46F0">
        <w:rPr>
          <w:rFonts w:asciiTheme="minorHAnsi" w:hAnsiTheme="minorHAnsi" w:cstheme="minorHAnsi"/>
        </w:rPr>
        <w:t xml:space="preserve">widely accepted </w:t>
      </w:r>
      <w:r w:rsidR="00582949">
        <w:rPr>
          <w:rFonts w:asciiTheme="minorHAnsi" w:hAnsiTheme="minorHAnsi" w:cstheme="minorHAnsi"/>
        </w:rPr>
        <w:t xml:space="preserve">principle, stated in </w:t>
      </w:r>
      <w:r w:rsidR="00D40D40" w:rsidRPr="009D1340">
        <w:rPr>
          <w:rFonts w:asciiTheme="minorHAnsi" w:hAnsiTheme="minorHAnsi" w:cstheme="minorHAnsi"/>
        </w:rPr>
        <w:t xml:space="preserve">the preamble of the </w:t>
      </w:r>
      <w:r w:rsidR="00094A04" w:rsidRPr="009D1340">
        <w:rPr>
          <w:rFonts w:asciiTheme="minorHAnsi" w:hAnsiTheme="minorHAnsi" w:cstheme="minorHAnsi"/>
        </w:rPr>
        <w:t>CRC</w:t>
      </w:r>
      <w:r w:rsidRPr="009D1340">
        <w:rPr>
          <w:rFonts w:asciiTheme="minorHAnsi" w:hAnsiTheme="minorHAnsi" w:cstheme="minorHAnsi"/>
        </w:rPr>
        <w:t>, which recognizes that children “should grow up in a family environment.” The CRC preamble affirm</w:t>
      </w:r>
      <w:r w:rsidR="008F6B87">
        <w:rPr>
          <w:rFonts w:asciiTheme="minorHAnsi" w:hAnsiTheme="minorHAnsi" w:cstheme="minorHAnsi"/>
        </w:rPr>
        <w:t>s</w:t>
      </w:r>
      <w:r w:rsidRPr="009D1340">
        <w:rPr>
          <w:rFonts w:asciiTheme="minorHAnsi" w:hAnsiTheme="minorHAnsi" w:cstheme="minorHAnsi"/>
        </w:rPr>
        <w:t xml:space="preserve"> that family is the “fundamental group of society and the natural environment for the growth and well-being of all its members” which s</w:t>
      </w:r>
      <w:r w:rsidR="00BA4830">
        <w:rPr>
          <w:rFonts w:asciiTheme="minorHAnsi" w:hAnsiTheme="minorHAnsi" w:cstheme="minorHAnsi"/>
        </w:rPr>
        <w:t>hould be afforded “</w:t>
      </w:r>
      <w:r w:rsidRPr="009D1340">
        <w:rPr>
          <w:rFonts w:asciiTheme="minorHAnsi" w:hAnsiTheme="minorHAnsi" w:cstheme="minorHAnsi"/>
        </w:rPr>
        <w:t>protection and assistance</w:t>
      </w:r>
      <w:r w:rsidR="00BA4830">
        <w:rPr>
          <w:rFonts w:asciiTheme="minorHAnsi" w:hAnsiTheme="minorHAnsi" w:cstheme="minorHAnsi"/>
        </w:rPr>
        <w:t>…”</w:t>
      </w:r>
      <w:r w:rsidR="00595B45">
        <w:rPr>
          <w:rFonts w:asciiTheme="minorHAnsi" w:hAnsiTheme="minorHAnsi" w:cstheme="minorHAnsi"/>
        </w:rPr>
        <w:t>.</w:t>
      </w:r>
      <w:r w:rsidRPr="009D1340">
        <w:rPr>
          <w:rFonts w:asciiTheme="minorHAnsi" w:hAnsiTheme="minorHAnsi" w:cstheme="minorHAnsi"/>
        </w:rPr>
        <w:t xml:space="preserve"> Inter-related articles in the CRC protect the child’s right to grow up with a family.</w:t>
      </w:r>
      <w:r w:rsidRPr="009D1340">
        <w:rPr>
          <w:rStyle w:val="FootnoteReference"/>
          <w:rFonts w:asciiTheme="minorHAnsi" w:hAnsiTheme="minorHAnsi" w:cstheme="minorHAnsi"/>
        </w:rPr>
        <w:footnoteReference w:id="8"/>
      </w:r>
      <w:r w:rsidRPr="009D1340">
        <w:rPr>
          <w:rFonts w:asciiTheme="minorHAnsi" w:hAnsiTheme="minorHAnsi" w:cstheme="minorHAnsi"/>
        </w:rPr>
        <w:t xml:space="preserve"> </w:t>
      </w:r>
    </w:p>
    <w:p w14:paraId="4208DCFC" w14:textId="77777777" w:rsidR="008F6B87" w:rsidRDefault="008F6B87" w:rsidP="00037D0E">
      <w:pPr>
        <w:widowControl w:val="0"/>
        <w:jc w:val="both"/>
        <w:rPr>
          <w:rFonts w:asciiTheme="minorHAnsi" w:hAnsiTheme="minorHAnsi" w:cstheme="minorHAnsi"/>
        </w:rPr>
      </w:pPr>
    </w:p>
    <w:p w14:paraId="26820FEB" w14:textId="6020AE2D" w:rsidR="00516C9C" w:rsidRPr="009D1340" w:rsidRDefault="00BA4830" w:rsidP="00037D0E">
      <w:pPr>
        <w:widowControl w:val="0"/>
        <w:jc w:val="both"/>
        <w:rPr>
          <w:rFonts w:asciiTheme="minorHAnsi" w:hAnsiTheme="minorHAnsi" w:cstheme="minorHAnsi"/>
        </w:rPr>
      </w:pPr>
      <w:r>
        <w:rPr>
          <w:rFonts w:asciiTheme="minorHAnsi" w:hAnsiTheme="minorHAnsi" w:cstheme="minorHAnsi"/>
        </w:rPr>
        <w:t xml:space="preserve">Despite recognizing the importance of family, </w:t>
      </w:r>
      <w:r w:rsidR="008D46F0">
        <w:rPr>
          <w:rFonts w:asciiTheme="minorHAnsi" w:hAnsiTheme="minorHAnsi" w:cstheme="minorHAnsi"/>
        </w:rPr>
        <w:t xml:space="preserve">however, </w:t>
      </w:r>
      <w:r w:rsidR="00516C9C" w:rsidRPr="009D1340">
        <w:rPr>
          <w:rFonts w:asciiTheme="minorHAnsi" w:hAnsiTheme="minorHAnsi" w:cstheme="minorHAnsi"/>
        </w:rPr>
        <w:t xml:space="preserve">Article 20 </w:t>
      </w:r>
      <w:r w:rsidR="00D40D40" w:rsidRPr="009D1340">
        <w:rPr>
          <w:rFonts w:asciiTheme="minorHAnsi" w:hAnsiTheme="minorHAnsi" w:cstheme="minorHAnsi"/>
        </w:rPr>
        <w:t xml:space="preserve">of the CRC leaves the door </w:t>
      </w:r>
      <w:r>
        <w:rPr>
          <w:rFonts w:asciiTheme="minorHAnsi" w:hAnsiTheme="minorHAnsi" w:cstheme="minorHAnsi"/>
        </w:rPr>
        <w:t xml:space="preserve">open </w:t>
      </w:r>
      <w:r w:rsidR="00D40D40" w:rsidRPr="009D1340">
        <w:rPr>
          <w:rFonts w:asciiTheme="minorHAnsi" w:hAnsiTheme="minorHAnsi" w:cstheme="minorHAnsi"/>
        </w:rPr>
        <w:t xml:space="preserve">to placement in “suitable institutions.” </w:t>
      </w:r>
      <w:r w:rsidR="0024216A">
        <w:rPr>
          <w:rFonts w:asciiTheme="minorHAnsi" w:hAnsiTheme="minorHAnsi" w:cstheme="minorHAnsi"/>
        </w:rPr>
        <w:t xml:space="preserve">CRC </w:t>
      </w:r>
      <w:r w:rsidR="00D40D40" w:rsidRPr="009D1340">
        <w:rPr>
          <w:rFonts w:asciiTheme="minorHAnsi" w:hAnsiTheme="minorHAnsi" w:cstheme="minorHAnsi"/>
        </w:rPr>
        <w:t>Article 23</w:t>
      </w:r>
      <w:r w:rsidR="008F6B87">
        <w:rPr>
          <w:rFonts w:asciiTheme="minorHAnsi" w:hAnsiTheme="minorHAnsi" w:cstheme="minorHAnsi"/>
        </w:rPr>
        <w:t>(1)</w:t>
      </w:r>
      <w:r w:rsidR="00D40D40" w:rsidRPr="009D1340">
        <w:rPr>
          <w:rFonts w:asciiTheme="minorHAnsi" w:hAnsiTheme="minorHAnsi" w:cstheme="minorHAnsi"/>
        </w:rPr>
        <w:t xml:space="preserve"> </w:t>
      </w:r>
      <w:r w:rsidR="0062374E">
        <w:rPr>
          <w:rFonts w:asciiTheme="minorHAnsi" w:hAnsiTheme="minorHAnsi" w:cstheme="minorHAnsi"/>
        </w:rPr>
        <w:t xml:space="preserve">recognizes the </w:t>
      </w:r>
      <w:r w:rsidR="00D40D40" w:rsidRPr="009D1340">
        <w:rPr>
          <w:rFonts w:asciiTheme="minorHAnsi" w:hAnsiTheme="minorHAnsi" w:cstheme="minorHAnsi"/>
        </w:rPr>
        <w:t xml:space="preserve">right </w:t>
      </w:r>
      <w:r w:rsidR="0062374E">
        <w:rPr>
          <w:rFonts w:asciiTheme="minorHAnsi" w:hAnsiTheme="minorHAnsi" w:cstheme="minorHAnsi"/>
        </w:rPr>
        <w:t>of</w:t>
      </w:r>
      <w:r w:rsidR="00D40D40" w:rsidRPr="009D1340">
        <w:rPr>
          <w:rFonts w:asciiTheme="minorHAnsi" w:hAnsiTheme="minorHAnsi" w:cstheme="minorHAnsi"/>
        </w:rPr>
        <w:t xml:space="preserve"> children with disabilities to </w:t>
      </w:r>
      <w:r w:rsidR="0062374E">
        <w:rPr>
          <w:rFonts w:asciiTheme="minorHAnsi" w:hAnsiTheme="minorHAnsi" w:cstheme="minorHAnsi"/>
        </w:rPr>
        <w:t xml:space="preserve">“active participation in </w:t>
      </w:r>
      <w:r w:rsidR="00D40D40" w:rsidRPr="009D1340">
        <w:rPr>
          <w:rFonts w:asciiTheme="minorHAnsi" w:hAnsiTheme="minorHAnsi" w:cstheme="minorHAnsi"/>
        </w:rPr>
        <w:t>the community</w:t>
      </w:r>
      <w:r w:rsidR="004B2097" w:rsidRPr="009D1340">
        <w:rPr>
          <w:rFonts w:asciiTheme="minorHAnsi" w:hAnsiTheme="minorHAnsi" w:cstheme="minorHAnsi"/>
        </w:rPr>
        <w:t>”</w:t>
      </w:r>
      <w:r w:rsidR="00D40D40" w:rsidRPr="009D1340">
        <w:rPr>
          <w:rFonts w:asciiTheme="minorHAnsi" w:hAnsiTheme="minorHAnsi" w:cstheme="minorHAnsi"/>
        </w:rPr>
        <w:t xml:space="preserve"> but does not specifically say that this means placement in a family.</w:t>
      </w:r>
      <w:r w:rsidR="0062374E">
        <w:rPr>
          <w:rFonts w:asciiTheme="minorHAnsi" w:hAnsiTheme="minorHAnsi" w:cstheme="minorHAnsi"/>
        </w:rPr>
        <w:t xml:space="preserve"> </w:t>
      </w:r>
      <w:r w:rsidR="004B2097" w:rsidRPr="009D1340">
        <w:rPr>
          <w:rFonts w:asciiTheme="minorHAnsi" w:hAnsiTheme="minorHAnsi" w:cstheme="minorHAnsi"/>
        </w:rPr>
        <w:t xml:space="preserve">Smaller residences may be </w:t>
      </w:r>
      <w:r w:rsidR="0024216A">
        <w:rPr>
          <w:rFonts w:asciiTheme="minorHAnsi" w:hAnsiTheme="minorHAnsi" w:cstheme="minorHAnsi"/>
        </w:rPr>
        <w:t xml:space="preserve">physically </w:t>
      </w:r>
      <w:r w:rsidR="004B2097" w:rsidRPr="009D1340">
        <w:rPr>
          <w:rFonts w:asciiTheme="minorHAnsi" w:hAnsiTheme="minorHAnsi" w:cstheme="minorHAnsi"/>
        </w:rPr>
        <w:t xml:space="preserve">located in the community, but they can still deprive </w:t>
      </w:r>
      <w:r w:rsidR="0024216A">
        <w:rPr>
          <w:rFonts w:asciiTheme="minorHAnsi" w:hAnsiTheme="minorHAnsi" w:cstheme="minorHAnsi"/>
        </w:rPr>
        <w:t xml:space="preserve">children </w:t>
      </w:r>
      <w:r w:rsidR="004B2097" w:rsidRPr="009D1340">
        <w:rPr>
          <w:rFonts w:asciiTheme="minorHAnsi" w:hAnsiTheme="minorHAnsi" w:cstheme="minorHAnsi"/>
        </w:rPr>
        <w:t xml:space="preserve">of the opportunity to live in a family. </w:t>
      </w:r>
      <w:r w:rsidR="0024216A">
        <w:rPr>
          <w:rFonts w:asciiTheme="minorHAnsi" w:hAnsiTheme="minorHAnsi" w:cstheme="minorHAnsi"/>
        </w:rPr>
        <w:t xml:space="preserve">CRC </w:t>
      </w:r>
      <w:r w:rsidR="00D40D40" w:rsidRPr="009D1340">
        <w:rPr>
          <w:rFonts w:asciiTheme="minorHAnsi" w:hAnsiTheme="minorHAnsi" w:cstheme="minorHAnsi"/>
        </w:rPr>
        <w:t xml:space="preserve">Article 23(3) creates a right to education, health care, and social services that allow the “fullest possible” integration of the child. </w:t>
      </w:r>
      <w:r w:rsidR="004B2097" w:rsidRPr="009D1340">
        <w:rPr>
          <w:rFonts w:asciiTheme="minorHAnsi" w:hAnsiTheme="minorHAnsi" w:cstheme="minorHAnsi"/>
        </w:rPr>
        <w:t xml:space="preserve">Valuable as this is, this requirement allows for the interpretation that family integration of </w:t>
      </w:r>
      <w:r w:rsidR="00D40D40" w:rsidRPr="009D1340">
        <w:rPr>
          <w:rFonts w:asciiTheme="minorHAnsi" w:hAnsiTheme="minorHAnsi" w:cstheme="minorHAnsi"/>
        </w:rPr>
        <w:t xml:space="preserve">some children </w:t>
      </w:r>
      <w:r w:rsidR="004B2097" w:rsidRPr="009D1340">
        <w:rPr>
          <w:rFonts w:asciiTheme="minorHAnsi" w:hAnsiTheme="minorHAnsi" w:cstheme="minorHAnsi"/>
        </w:rPr>
        <w:t>is not possible.</w:t>
      </w:r>
    </w:p>
    <w:p w14:paraId="25C121A3" w14:textId="77777777" w:rsidR="004B2097" w:rsidRPr="009D1340" w:rsidRDefault="004B2097" w:rsidP="00037D0E">
      <w:pPr>
        <w:widowControl w:val="0"/>
        <w:jc w:val="both"/>
        <w:rPr>
          <w:rFonts w:asciiTheme="minorHAnsi" w:hAnsiTheme="minorHAnsi" w:cstheme="minorHAnsi"/>
          <w:b/>
        </w:rPr>
      </w:pPr>
    </w:p>
    <w:p w14:paraId="132BD458" w14:textId="6A57A86F" w:rsidR="00506793" w:rsidRPr="009D1340" w:rsidRDefault="008D46F0" w:rsidP="00037D0E">
      <w:pPr>
        <w:widowControl w:val="0"/>
        <w:jc w:val="both"/>
        <w:rPr>
          <w:rFonts w:asciiTheme="minorHAnsi" w:hAnsiTheme="minorHAnsi" w:cstheme="minorHAnsi"/>
          <w:b/>
        </w:rPr>
      </w:pPr>
      <w:r>
        <w:rPr>
          <w:rFonts w:asciiTheme="minorHAnsi" w:hAnsiTheme="minorHAnsi" w:cstheme="minorHAnsi"/>
        </w:rPr>
        <w:t>Over the thirty years since the CRC was adopted, there have been great advances in knowledge about human development. Corresponding to these developments, international standards and law have evolved over time, culminating in the adoption and entry into force of the UN Convention on the Rights of Persons with Disabilities (CRPD) in 200</w:t>
      </w:r>
      <w:r w:rsidR="001560F2">
        <w:rPr>
          <w:rFonts w:asciiTheme="minorHAnsi" w:hAnsiTheme="minorHAnsi" w:cstheme="minorHAnsi"/>
        </w:rPr>
        <w:t>8</w:t>
      </w:r>
      <w:r>
        <w:rPr>
          <w:rFonts w:asciiTheme="minorHAnsi" w:hAnsiTheme="minorHAnsi" w:cstheme="minorHAnsi"/>
        </w:rPr>
        <w:t>. Between the time the CRC and CRPD entered into force, various i</w:t>
      </w:r>
      <w:r w:rsidR="00506793" w:rsidRPr="009D1340">
        <w:rPr>
          <w:rFonts w:asciiTheme="minorHAnsi" w:hAnsiTheme="minorHAnsi" w:cstheme="minorHAnsi"/>
        </w:rPr>
        <w:t xml:space="preserve">nternational standards </w:t>
      </w:r>
      <w:r>
        <w:rPr>
          <w:rFonts w:asciiTheme="minorHAnsi" w:hAnsiTheme="minorHAnsi" w:cstheme="minorHAnsi"/>
        </w:rPr>
        <w:t>were</w:t>
      </w:r>
      <w:r w:rsidR="00506793" w:rsidRPr="009D1340">
        <w:rPr>
          <w:rFonts w:asciiTheme="minorHAnsi" w:hAnsiTheme="minorHAnsi" w:cstheme="minorHAnsi"/>
        </w:rPr>
        <w:t xml:space="preserve"> established to call on governments to reform social service systems to protect</w:t>
      </w:r>
      <w:r w:rsidR="0024216A">
        <w:rPr>
          <w:rFonts w:asciiTheme="minorHAnsi" w:hAnsiTheme="minorHAnsi" w:cstheme="minorHAnsi"/>
        </w:rPr>
        <w:t xml:space="preserve"> children in out-of-home care</w:t>
      </w:r>
      <w:r w:rsidR="00506793" w:rsidRPr="009D1340">
        <w:rPr>
          <w:rFonts w:asciiTheme="minorHAnsi" w:hAnsiTheme="minorHAnsi" w:cstheme="minorHAnsi"/>
        </w:rPr>
        <w:t>.</w:t>
      </w:r>
      <w:r w:rsidR="00506793" w:rsidRPr="009D1340">
        <w:rPr>
          <w:rFonts w:asciiTheme="minorHAnsi" w:hAnsiTheme="minorHAnsi" w:cstheme="minorHAnsi"/>
          <w:vertAlign w:val="superscript"/>
        </w:rPr>
        <w:footnoteReference w:id="9"/>
      </w:r>
      <w:r w:rsidR="00506793" w:rsidRPr="009D1340">
        <w:rPr>
          <w:rFonts w:asciiTheme="minorHAnsi" w:hAnsiTheme="minorHAnsi" w:cstheme="minorHAnsi"/>
        </w:rPr>
        <w:t xml:space="preserve"> Most of these reforms were guided by standards </w:t>
      </w:r>
      <w:r w:rsidR="00BA4830">
        <w:rPr>
          <w:rFonts w:asciiTheme="minorHAnsi" w:hAnsiTheme="minorHAnsi" w:cstheme="minorHAnsi"/>
        </w:rPr>
        <w:t xml:space="preserve">drafted </w:t>
      </w:r>
      <w:r w:rsidR="00506793" w:rsidRPr="009D1340">
        <w:rPr>
          <w:rFonts w:asciiTheme="minorHAnsi" w:hAnsiTheme="minorHAnsi" w:cstheme="minorHAnsi"/>
          <w:i/>
        </w:rPr>
        <w:t xml:space="preserve">before </w:t>
      </w:r>
      <w:r w:rsidR="00506793" w:rsidRPr="009D1340">
        <w:rPr>
          <w:rFonts w:asciiTheme="minorHAnsi" w:hAnsiTheme="minorHAnsi" w:cstheme="minorHAnsi"/>
        </w:rPr>
        <w:t>the CRPD entered into force</w:t>
      </w:r>
      <w:r w:rsidR="00BA4830">
        <w:rPr>
          <w:rFonts w:asciiTheme="minorHAnsi" w:hAnsiTheme="minorHAnsi" w:cstheme="minorHAnsi"/>
        </w:rPr>
        <w:t>.</w:t>
      </w:r>
      <w:r w:rsidR="00506793" w:rsidRPr="009D1340">
        <w:rPr>
          <w:rFonts w:asciiTheme="minorHAnsi" w:hAnsiTheme="minorHAnsi" w:cstheme="minorHAnsi"/>
        </w:rPr>
        <w:t xml:space="preserve"> In 2006, the UN Committee on the Rights of the Child adopted General Comment No. 9 to define the application of the CRC to children with </w:t>
      </w:r>
      <w:r w:rsidR="00506793" w:rsidRPr="009D1340">
        <w:rPr>
          <w:rFonts w:asciiTheme="minorHAnsi" w:hAnsiTheme="minorHAnsi" w:cstheme="minorHAnsi"/>
        </w:rPr>
        <w:lastRenderedPageBreak/>
        <w:t>disabilities.</w:t>
      </w:r>
      <w:r w:rsidR="00506793" w:rsidRPr="009D1340">
        <w:rPr>
          <w:rFonts w:asciiTheme="minorHAnsi" w:hAnsiTheme="minorHAnsi" w:cstheme="minorHAnsi"/>
          <w:vertAlign w:val="superscript"/>
        </w:rPr>
        <w:footnoteReference w:id="10"/>
      </w:r>
      <w:r w:rsidR="00506793" w:rsidRPr="009D1340">
        <w:rPr>
          <w:rFonts w:asciiTheme="minorHAnsi" w:hAnsiTheme="minorHAnsi" w:cstheme="minorHAnsi"/>
        </w:rPr>
        <w:t xml:space="preserve"> Gener</w:t>
      </w:r>
      <w:r w:rsidR="00516C9C" w:rsidRPr="009D1340">
        <w:rPr>
          <w:rFonts w:asciiTheme="minorHAnsi" w:hAnsiTheme="minorHAnsi" w:cstheme="minorHAnsi"/>
        </w:rPr>
        <w:t xml:space="preserve">al Comment No. 9 was </w:t>
      </w:r>
      <w:r w:rsidR="00506793" w:rsidRPr="009D1340">
        <w:rPr>
          <w:rFonts w:asciiTheme="minorHAnsi" w:hAnsiTheme="minorHAnsi" w:cstheme="minorHAnsi"/>
        </w:rPr>
        <w:t>progressive at the time it was adopted because it limited any placement in an institution to the “last resort.”</w:t>
      </w:r>
      <w:r w:rsidR="00BA4830">
        <w:rPr>
          <w:rFonts w:asciiTheme="minorHAnsi" w:hAnsiTheme="minorHAnsi" w:cstheme="minorHAnsi"/>
        </w:rPr>
        <w:t xml:space="preserve"> But General Comment No. 9 was not informed by the </w:t>
      </w:r>
      <w:r w:rsidR="00C350B1">
        <w:rPr>
          <w:rFonts w:asciiTheme="minorHAnsi" w:hAnsiTheme="minorHAnsi" w:cstheme="minorHAnsi"/>
        </w:rPr>
        <w:t xml:space="preserve">stronger protections established by the </w:t>
      </w:r>
      <w:r w:rsidR="00BA4830">
        <w:rPr>
          <w:rFonts w:asciiTheme="minorHAnsi" w:hAnsiTheme="minorHAnsi" w:cstheme="minorHAnsi"/>
        </w:rPr>
        <w:t>CRPD.</w:t>
      </w:r>
    </w:p>
    <w:p w14:paraId="0546CD6F" w14:textId="77777777" w:rsidR="00EF77E0" w:rsidRPr="009D1340" w:rsidRDefault="00EF77E0" w:rsidP="00037D0E">
      <w:pPr>
        <w:widowControl w:val="0"/>
        <w:jc w:val="both"/>
        <w:rPr>
          <w:rFonts w:asciiTheme="minorHAnsi" w:hAnsiTheme="minorHAnsi" w:cstheme="minorHAnsi"/>
          <w:b/>
        </w:rPr>
      </w:pPr>
    </w:p>
    <w:p w14:paraId="68E2CF12" w14:textId="27036881" w:rsidR="00EF77E0" w:rsidRDefault="00516C9C" w:rsidP="00037D0E">
      <w:pPr>
        <w:widowControl w:val="0"/>
        <w:jc w:val="both"/>
        <w:rPr>
          <w:rFonts w:asciiTheme="minorHAnsi" w:hAnsiTheme="minorHAnsi" w:cstheme="minorHAnsi"/>
        </w:rPr>
      </w:pPr>
      <w:r w:rsidRPr="009D1340">
        <w:rPr>
          <w:rFonts w:asciiTheme="minorHAnsi" w:hAnsiTheme="minorHAnsi" w:cstheme="minorHAnsi"/>
        </w:rPr>
        <w:t>In practice, t</w:t>
      </w:r>
      <w:r w:rsidR="00EF77E0" w:rsidRPr="009D1340">
        <w:rPr>
          <w:rFonts w:asciiTheme="minorHAnsi" w:hAnsiTheme="minorHAnsi" w:cstheme="minorHAnsi"/>
        </w:rPr>
        <w:t xml:space="preserve">he “last resort” standard </w:t>
      </w:r>
      <w:r w:rsidR="00AD40CE">
        <w:rPr>
          <w:rFonts w:asciiTheme="minorHAnsi" w:hAnsiTheme="minorHAnsi" w:cstheme="minorHAnsi"/>
        </w:rPr>
        <w:t xml:space="preserve">does </w:t>
      </w:r>
      <w:r w:rsidR="00DC73CF" w:rsidRPr="009D1340">
        <w:rPr>
          <w:rFonts w:asciiTheme="minorHAnsi" w:hAnsiTheme="minorHAnsi" w:cstheme="minorHAnsi"/>
        </w:rPr>
        <w:t xml:space="preserve">not </w:t>
      </w:r>
      <w:r w:rsidR="00EF77E0" w:rsidRPr="009D1340">
        <w:rPr>
          <w:rFonts w:asciiTheme="minorHAnsi" w:hAnsiTheme="minorHAnsi" w:cstheme="minorHAnsi"/>
        </w:rPr>
        <w:t>provide</w:t>
      </w:r>
      <w:r w:rsidR="00DC73CF" w:rsidRPr="009D1340">
        <w:rPr>
          <w:rFonts w:asciiTheme="minorHAnsi" w:hAnsiTheme="minorHAnsi" w:cstheme="minorHAnsi"/>
        </w:rPr>
        <w:t xml:space="preserve"> as much</w:t>
      </w:r>
      <w:r w:rsidR="00EF77E0" w:rsidRPr="009D1340">
        <w:rPr>
          <w:rFonts w:asciiTheme="minorHAnsi" w:hAnsiTheme="minorHAnsi" w:cstheme="minorHAnsi"/>
        </w:rPr>
        <w:t xml:space="preserve"> protection for children with disabilities</w:t>
      </w:r>
      <w:r w:rsidR="00DC73CF" w:rsidRPr="009D1340">
        <w:rPr>
          <w:rFonts w:asciiTheme="minorHAnsi" w:hAnsiTheme="minorHAnsi" w:cstheme="minorHAnsi"/>
        </w:rPr>
        <w:t xml:space="preserve"> as for other children</w:t>
      </w:r>
      <w:r w:rsidR="00EF77E0" w:rsidRPr="009D1340">
        <w:rPr>
          <w:rFonts w:asciiTheme="minorHAnsi" w:hAnsiTheme="minorHAnsi" w:cstheme="minorHAnsi"/>
          <w:b/>
        </w:rPr>
        <w:t>.</w:t>
      </w:r>
      <w:r w:rsidR="00094A04" w:rsidRPr="009D1340">
        <w:rPr>
          <w:rFonts w:asciiTheme="minorHAnsi" w:hAnsiTheme="minorHAnsi" w:cstheme="minorHAnsi"/>
          <w:b/>
        </w:rPr>
        <w:t xml:space="preserve"> </w:t>
      </w:r>
      <w:r w:rsidRPr="009D1340">
        <w:rPr>
          <w:rFonts w:asciiTheme="minorHAnsi" w:hAnsiTheme="minorHAnsi" w:cstheme="minorHAnsi"/>
        </w:rPr>
        <w:t>I</w:t>
      </w:r>
      <w:r w:rsidR="00EF77E0" w:rsidRPr="009D1340">
        <w:rPr>
          <w:rFonts w:asciiTheme="minorHAnsi" w:hAnsiTheme="minorHAnsi" w:cstheme="minorHAnsi"/>
        </w:rPr>
        <w:t>n countries where there are no services or support systems to help families kee</w:t>
      </w:r>
      <w:r w:rsidR="005B49D0" w:rsidRPr="009D1340">
        <w:rPr>
          <w:rFonts w:asciiTheme="minorHAnsi" w:hAnsiTheme="minorHAnsi" w:cstheme="minorHAnsi"/>
        </w:rPr>
        <w:t>p their children</w:t>
      </w:r>
      <w:r w:rsidR="00DC73CF" w:rsidRPr="009D1340">
        <w:rPr>
          <w:rFonts w:asciiTheme="minorHAnsi" w:hAnsiTheme="minorHAnsi" w:cstheme="minorHAnsi"/>
        </w:rPr>
        <w:t xml:space="preserve"> with disabilities</w:t>
      </w:r>
      <w:r w:rsidR="005B49D0" w:rsidRPr="009D1340">
        <w:rPr>
          <w:rFonts w:asciiTheme="minorHAnsi" w:hAnsiTheme="minorHAnsi" w:cstheme="minorHAnsi"/>
        </w:rPr>
        <w:t xml:space="preserve">, the institution will always be the last resort. And in countries that have developed smaller “family-like” residences or group homes, this system effectively becomes </w:t>
      </w:r>
      <w:r w:rsidR="00C350B1">
        <w:rPr>
          <w:rFonts w:asciiTheme="minorHAnsi" w:hAnsiTheme="minorHAnsi" w:cstheme="minorHAnsi"/>
        </w:rPr>
        <w:t xml:space="preserve">a second-class system of services and </w:t>
      </w:r>
      <w:r w:rsidR="005B49D0" w:rsidRPr="009D1340">
        <w:rPr>
          <w:rFonts w:asciiTheme="minorHAnsi" w:hAnsiTheme="minorHAnsi" w:cstheme="minorHAnsi"/>
        </w:rPr>
        <w:t>the only option for large numbers of children with disabilities</w:t>
      </w:r>
      <w:r w:rsidR="008F6B87">
        <w:rPr>
          <w:rFonts w:asciiTheme="minorHAnsi" w:hAnsiTheme="minorHAnsi" w:cstheme="minorHAnsi"/>
        </w:rPr>
        <w:t>.</w:t>
      </w:r>
    </w:p>
    <w:p w14:paraId="792F66E5" w14:textId="77777777" w:rsidR="00C350B1" w:rsidRDefault="00C350B1" w:rsidP="009D1340">
      <w:pPr>
        <w:widowControl w:val="0"/>
        <w:jc w:val="both"/>
        <w:rPr>
          <w:rFonts w:asciiTheme="minorHAnsi" w:hAnsiTheme="minorHAnsi" w:cstheme="minorHAnsi"/>
        </w:rPr>
      </w:pPr>
    </w:p>
    <w:p w14:paraId="5B8E425E" w14:textId="5D26EEE0" w:rsidR="005B49D0" w:rsidRPr="009D1340" w:rsidRDefault="00B47A54" w:rsidP="009D1340">
      <w:pPr>
        <w:widowControl w:val="0"/>
        <w:jc w:val="both"/>
        <w:rPr>
          <w:rFonts w:asciiTheme="minorHAnsi" w:hAnsiTheme="minorHAnsi" w:cstheme="minorHAnsi"/>
          <w:b/>
        </w:rPr>
      </w:pPr>
      <w:r>
        <w:rPr>
          <w:rFonts w:asciiTheme="minorHAnsi" w:hAnsiTheme="minorHAnsi" w:cstheme="minorHAnsi"/>
          <w:b/>
        </w:rPr>
        <w:t>N</w:t>
      </w:r>
      <w:r w:rsidR="005B49D0" w:rsidRPr="009D1340">
        <w:rPr>
          <w:rFonts w:asciiTheme="minorHAnsi" w:hAnsiTheme="minorHAnsi" w:cstheme="minorHAnsi"/>
          <w:b/>
        </w:rPr>
        <w:t>ew protections under the CRPD</w:t>
      </w:r>
      <w:r>
        <w:rPr>
          <w:rFonts w:asciiTheme="minorHAnsi" w:hAnsiTheme="minorHAnsi" w:cstheme="minorHAnsi"/>
          <w:b/>
        </w:rPr>
        <w:t xml:space="preserve"> – for children with and without disabilities</w:t>
      </w:r>
    </w:p>
    <w:p w14:paraId="7B94F1ED" w14:textId="77777777" w:rsidR="005B49D0" w:rsidRPr="009D1340" w:rsidRDefault="005B49D0" w:rsidP="009D1340">
      <w:pPr>
        <w:widowControl w:val="0"/>
        <w:jc w:val="both"/>
        <w:rPr>
          <w:rFonts w:asciiTheme="minorHAnsi" w:hAnsiTheme="minorHAnsi" w:cstheme="minorHAnsi"/>
          <w:b/>
        </w:rPr>
      </w:pPr>
    </w:p>
    <w:p w14:paraId="6576C6E7" w14:textId="09902B87" w:rsidR="00F04D60" w:rsidRDefault="00F04D60" w:rsidP="009D1340">
      <w:pPr>
        <w:widowControl w:val="0"/>
        <w:jc w:val="both"/>
        <w:rPr>
          <w:rFonts w:asciiTheme="minorHAnsi" w:hAnsiTheme="minorHAnsi" w:cstheme="minorHAnsi"/>
        </w:rPr>
      </w:pPr>
      <w:r w:rsidRPr="009D1340">
        <w:rPr>
          <w:rFonts w:asciiTheme="minorHAnsi" w:hAnsiTheme="minorHAnsi" w:cstheme="minorHAnsi"/>
        </w:rPr>
        <w:t xml:space="preserve">The CRPD establishes </w:t>
      </w:r>
      <w:r w:rsidR="00AD40CE">
        <w:rPr>
          <w:rFonts w:asciiTheme="minorHAnsi" w:hAnsiTheme="minorHAnsi" w:cstheme="minorHAnsi"/>
        </w:rPr>
        <w:t xml:space="preserve">important </w:t>
      </w:r>
      <w:r w:rsidR="005B49D0" w:rsidRPr="009D1340">
        <w:rPr>
          <w:rFonts w:asciiTheme="minorHAnsi" w:hAnsiTheme="minorHAnsi" w:cstheme="minorHAnsi"/>
        </w:rPr>
        <w:t>protections</w:t>
      </w:r>
      <w:r w:rsidR="00B47A54">
        <w:rPr>
          <w:rFonts w:asciiTheme="minorHAnsi" w:hAnsiTheme="minorHAnsi" w:cstheme="minorHAnsi"/>
        </w:rPr>
        <w:t xml:space="preserve"> implications for all children</w:t>
      </w:r>
      <w:r w:rsidR="005B49D0" w:rsidRPr="009D1340">
        <w:rPr>
          <w:rFonts w:asciiTheme="minorHAnsi" w:hAnsiTheme="minorHAnsi" w:cstheme="minorHAnsi"/>
        </w:rPr>
        <w:t>.</w:t>
      </w:r>
      <w:r w:rsidR="006428A2">
        <w:rPr>
          <w:rFonts w:asciiTheme="minorHAnsi" w:hAnsiTheme="minorHAnsi" w:cstheme="minorHAnsi"/>
        </w:rPr>
        <w:t xml:space="preserve"> </w:t>
      </w:r>
      <w:r w:rsidRPr="009D1340">
        <w:rPr>
          <w:rFonts w:asciiTheme="minorHAnsi" w:hAnsiTheme="minorHAnsi" w:cstheme="minorHAnsi"/>
        </w:rPr>
        <w:t>These protections derive from Article 23 (“respect for home and the family”) and Article 19, which recognizes that people with disabilities have a right to live in the community with choices equal to others. Article 19 has been described as “a foundational platform for all other rights” because “a precondition for anyone to enjoy all their human rights is that they are within and among the community.”</w:t>
      </w:r>
      <w:r w:rsidRPr="009D1340">
        <w:rPr>
          <w:rFonts w:asciiTheme="minorHAnsi" w:hAnsiTheme="minorHAnsi" w:cstheme="minorHAnsi"/>
          <w:vertAlign w:val="superscript"/>
        </w:rPr>
        <w:footnoteReference w:id="11"/>
      </w:r>
      <w:r w:rsidRPr="009D1340">
        <w:rPr>
          <w:rFonts w:asciiTheme="minorHAnsi" w:hAnsiTheme="minorHAnsi" w:cstheme="minorHAnsi"/>
        </w:rPr>
        <w:t xml:space="preserve"> Article 19 is universal in its commitment to integration as it applies to </w:t>
      </w:r>
      <w:r w:rsidRPr="009D1340">
        <w:rPr>
          <w:rFonts w:asciiTheme="minorHAnsi" w:hAnsiTheme="minorHAnsi" w:cstheme="minorHAnsi"/>
          <w:i/>
        </w:rPr>
        <w:t>all</w:t>
      </w:r>
      <w:r w:rsidRPr="009D1340">
        <w:rPr>
          <w:rFonts w:asciiTheme="minorHAnsi" w:hAnsiTheme="minorHAnsi" w:cstheme="minorHAnsi"/>
        </w:rPr>
        <w:t xml:space="preserve"> people with disabilities – </w:t>
      </w:r>
      <w:r w:rsidRPr="00762581">
        <w:rPr>
          <w:rFonts w:asciiTheme="minorHAnsi" w:hAnsiTheme="minorHAnsi" w:cstheme="minorHAnsi"/>
        </w:rPr>
        <w:t xml:space="preserve">no matter </w:t>
      </w:r>
      <w:r w:rsidR="00094A04" w:rsidRPr="00762581">
        <w:rPr>
          <w:rFonts w:asciiTheme="minorHAnsi" w:hAnsiTheme="minorHAnsi" w:cstheme="minorHAnsi"/>
        </w:rPr>
        <w:t>the type o</w:t>
      </w:r>
      <w:r w:rsidR="00826CFF">
        <w:rPr>
          <w:rFonts w:asciiTheme="minorHAnsi" w:hAnsiTheme="minorHAnsi" w:cstheme="minorHAnsi"/>
        </w:rPr>
        <w:t>r</w:t>
      </w:r>
      <w:r w:rsidR="00094A04" w:rsidRPr="00762581">
        <w:rPr>
          <w:rFonts w:asciiTheme="minorHAnsi" w:hAnsiTheme="minorHAnsi" w:cstheme="minorHAnsi"/>
        </w:rPr>
        <w:t xml:space="preserve"> severity of</w:t>
      </w:r>
      <w:r w:rsidRPr="00762581">
        <w:rPr>
          <w:rFonts w:asciiTheme="minorHAnsi" w:hAnsiTheme="minorHAnsi" w:cstheme="minorHAnsi"/>
        </w:rPr>
        <w:t xml:space="preserve"> their disability</w:t>
      </w:r>
      <w:r w:rsidRPr="009D1340">
        <w:rPr>
          <w:rFonts w:asciiTheme="minorHAnsi" w:hAnsiTheme="minorHAnsi" w:cstheme="minorHAnsi"/>
        </w:rPr>
        <w:t>.</w:t>
      </w:r>
      <w:r w:rsidRPr="009D1340">
        <w:rPr>
          <w:rFonts w:asciiTheme="minorHAnsi" w:hAnsiTheme="minorHAnsi" w:cstheme="minorHAnsi"/>
          <w:vertAlign w:val="superscript"/>
        </w:rPr>
        <w:footnoteReference w:id="12"/>
      </w:r>
    </w:p>
    <w:p w14:paraId="3F61D83D" w14:textId="77777777" w:rsidR="00FB417E" w:rsidRDefault="00FB417E" w:rsidP="009D1340">
      <w:pPr>
        <w:widowControl w:val="0"/>
        <w:jc w:val="both"/>
        <w:rPr>
          <w:rFonts w:asciiTheme="minorHAnsi" w:hAnsiTheme="minorHAnsi" w:cstheme="minorHAnsi"/>
        </w:rPr>
      </w:pPr>
    </w:p>
    <w:p w14:paraId="5A700101" w14:textId="6C477CCA" w:rsidR="00FB417E" w:rsidRDefault="00FB417E" w:rsidP="009D1340">
      <w:pPr>
        <w:widowControl w:val="0"/>
        <w:jc w:val="both"/>
        <w:rPr>
          <w:rFonts w:asciiTheme="minorHAnsi" w:hAnsiTheme="minorHAnsi" w:cstheme="minorHAnsi"/>
        </w:rPr>
      </w:pPr>
      <w:r>
        <w:rPr>
          <w:rFonts w:asciiTheme="minorHAnsi" w:hAnsiTheme="minorHAnsi" w:cstheme="minorHAnsi"/>
        </w:rPr>
        <w:t xml:space="preserve">CRPD Article 23(5) states that “where the immediate family is unable to care for a child with disabilities” </w:t>
      </w:r>
      <w:r w:rsidR="00E47E55">
        <w:rPr>
          <w:rFonts w:asciiTheme="minorHAnsi" w:hAnsiTheme="minorHAnsi" w:cstheme="minorHAnsi"/>
        </w:rPr>
        <w:t>the state</w:t>
      </w:r>
      <w:r>
        <w:rPr>
          <w:rFonts w:asciiTheme="minorHAnsi" w:hAnsiTheme="minorHAnsi" w:cstheme="minorHAnsi"/>
        </w:rPr>
        <w:t xml:space="preserve"> must provide care “within the wider family, and failing that, within the community in a family setting.” This article does not explicitly prohibit placement in an institution</w:t>
      </w:r>
      <w:r w:rsidR="001C2E42">
        <w:rPr>
          <w:rFonts w:asciiTheme="minorHAnsi" w:hAnsiTheme="minorHAnsi" w:cstheme="minorHAnsi"/>
        </w:rPr>
        <w:t>, b</w:t>
      </w:r>
      <w:r>
        <w:rPr>
          <w:rFonts w:asciiTheme="minorHAnsi" w:hAnsiTheme="minorHAnsi" w:cstheme="minorHAnsi"/>
        </w:rPr>
        <w:t>ut it also does not allow for any option outside a “family setting.” In this regard, CRPD Article 23(5)</w:t>
      </w:r>
      <w:r w:rsidR="001C2E42">
        <w:rPr>
          <w:rFonts w:asciiTheme="minorHAnsi" w:hAnsiTheme="minorHAnsi" w:cstheme="minorHAnsi"/>
        </w:rPr>
        <w:t xml:space="preserve"> provides </w:t>
      </w:r>
      <w:r>
        <w:rPr>
          <w:rFonts w:asciiTheme="minorHAnsi" w:hAnsiTheme="minorHAnsi" w:cstheme="minorHAnsi"/>
        </w:rPr>
        <w:t>stronger protection</w:t>
      </w:r>
      <w:r w:rsidR="001C2E42">
        <w:rPr>
          <w:rFonts w:asciiTheme="minorHAnsi" w:hAnsiTheme="minorHAnsi" w:cstheme="minorHAnsi"/>
        </w:rPr>
        <w:t xml:space="preserve">s </w:t>
      </w:r>
      <w:r>
        <w:rPr>
          <w:rFonts w:asciiTheme="minorHAnsi" w:hAnsiTheme="minorHAnsi" w:cstheme="minorHAnsi"/>
        </w:rPr>
        <w:t>than CRC Article 20.</w:t>
      </w:r>
    </w:p>
    <w:p w14:paraId="4D4AC49E" w14:textId="77777777" w:rsidR="00F04D60" w:rsidRPr="009D1340" w:rsidRDefault="00F04D60" w:rsidP="009D1340">
      <w:pPr>
        <w:widowControl w:val="0"/>
        <w:jc w:val="both"/>
        <w:rPr>
          <w:rFonts w:asciiTheme="minorHAnsi" w:hAnsiTheme="minorHAnsi" w:cstheme="minorHAnsi"/>
        </w:rPr>
      </w:pPr>
    </w:p>
    <w:p w14:paraId="7B2D62B8" w14:textId="1121E8BA" w:rsidR="001C2B79" w:rsidRDefault="001C2E42" w:rsidP="009D1340">
      <w:pPr>
        <w:widowControl w:val="0"/>
        <w:jc w:val="both"/>
        <w:rPr>
          <w:rFonts w:asciiTheme="minorHAnsi" w:hAnsiTheme="minorHAnsi" w:cstheme="minorHAnsi"/>
        </w:rPr>
      </w:pPr>
      <w:r>
        <w:rPr>
          <w:rFonts w:asciiTheme="minorHAnsi" w:hAnsiTheme="minorHAnsi" w:cstheme="minorHAnsi"/>
        </w:rPr>
        <w:t xml:space="preserve">While the CRC recognizes </w:t>
      </w:r>
      <w:r w:rsidR="00B47A54">
        <w:rPr>
          <w:rFonts w:asciiTheme="minorHAnsi" w:hAnsiTheme="minorHAnsi" w:cstheme="minorHAnsi"/>
        </w:rPr>
        <w:t xml:space="preserve">a right to the “fullest possible” social integration for children with disabilities, </w:t>
      </w:r>
      <w:r>
        <w:rPr>
          <w:rFonts w:asciiTheme="minorHAnsi" w:hAnsiTheme="minorHAnsi" w:cstheme="minorHAnsi"/>
        </w:rPr>
        <w:t xml:space="preserve">the </w:t>
      </w:r>
      <w:r w:rsidR="00FB417E">
        <w:rPr>
          <w:rFonts w:asciiTheme="minorHAnsi" w:hAnsiTheme="minorHAnsi" w:cstheme="minorHAnsi"/>
        </w:rPr>
        <w:t>CRC implicitly</w:t>
      </w:r>
      <w:r w:rsidR="005B49D0" w:rsidRPr="009D1340">
        <w:rPr>
          <w:rFonts w:asciiTheme="minorHAnsi" w:hAnsiTheme="minorHAnsi" w:cstheme="minorHAnsi"/>
        </w:rPr>
        <w:t xml:space="preserve"> assumes that </w:t>
      </w:r>
      <w:r w:rsidR="00B47A54">
        <w:rPr>
          <w:rFonts w:asciiTheme="minorHAnsi" w:hAnsiTheme="minorHAnsi" w:cstheme="minorHAnsi"/>
        </w:rPr>
        <w:t>full integration is</w:t>
      </w:r>
      <w:r w:rsidR="00F04D60" w:rsidRPr="009D1340">
        <w:rPr>
          <w:rFonts w:asciiTheme="minorHAnsi" w:hAnsiTheme="minorHAnsi" w:cstheme="minorHAnsi"/>
        </w:rPr>
        <w:t xml:space="preserve"> not </w:t>
      </w:r>
      <w:r w:rsidR="00B47A54">
        <w:rPr>
          <w:rFonts w:asciiTheme="minorHAnsi" w:hAnsiTheme="minorHAnsi" w:cstheme="minorHAnsi"/>
        </w:rPr>
        <w:t xml:space="preserve">possible for some children. The CRPD takes a different approach. </w:t>
      </w:r>
      <w:r w:rsidR="00F04D60" w:rsidRPr="009D1340">
        <w:rPr>
          <w:rFonts w:asciiTheme="minorHAnsi" w:hAnsiTheme="minorHAnsi" w:cstheme="minorHAnsi"/>
        </w:rPr>
        <w:t xml:space="preserve">Instead of </w:t>
      </w:r>
      <w:r w:rsidR="00D246F8" w:rsidRPr="009D1340">
        <w:rPr>
          <w:rFonts w:asciiTheme="minorHAnsi" w:hAnsiTheme="minorHAnsi" w:cstheme="minorHAnsi"/>
        </w:rPr>
        <w:t>determining</w:t>
      </w:r>
      <w:r w:rsidR="00F04D60" w:rsidRPr="009D1340">
        <w:rPr>
          <w:rFonts w:asciiTheme="minorHAnsi" w:hAnsiTheme="minorHAnsi" w:cstheme="minorHAnsi"/>
        </w:rPr>
        <w:t xml:space="preserve"> whether a child is too disabled to live in society as part of a family, CRPD Article 19 requires society to become accessible by providing the support necessary to allow that child to live and grow up in a family.</w:t>
      </w:r>
      <w:r w:rsidR="00B47A54">
        <w:rPr>
          <w:rFonts w:asciiTheme="minorHAnsi" w:hAnsiTheme="minorHAnsi" w:cstheme="minorHAnsi"/>
        </w:rPr>
        <w:t xml:space="preserve">  </w:t>
      </w:r>
    </w:p>
    <w:p w14:paraId="51E81625" w14:textId="77777777" w:rsidR="001C2B79" w:rsidRDefault="001C2B79" w:rsidP="009D1340">
      <w:pPr>
        <w:widowControl w:val="0"/>
        <w:jc w:val="both"/>
        <w:rPr>
          <w:rFonts w:asciiTheme="minorHAnsi" w:hAnsiTheme="minorHAnsi" w:cstheme="minorHAnsi"/>
        </w:rPr>
      </w:pPr>
    </w:p>
    <w:p w14:paraId="3FF4F5D6" w14:textId="1467A5F2" w:rsidR="00F04D60" w:rsidRPr="009D1340" w:rsidRDefault="001C2B79" w:rsidP="009D1340">
      <w:pPr>
        <w:widowControl w:val="0"/>
        <w:jc w:val="both"/>
        <w:rPr>
          <w:rFonts w:asciiTheme="minorHAnsi" w:hAnsiTheme="minorHAnsi" w:cstheme="minorHAnsi"/>
        </w:rPr>
      </w:pPr>
      <w:r>
        <w:rPr>
          <w:rFonts w:asciiTheme="minorHAnsi" w:hAnsiTheme="minorHAnsi" w:cstheme="minorHAnsi"/>
        </w:rPr>
        <w:t xml:space="preserve">When parents are placed in institutions, children lose their family and are often left to grow up in institutions as well. </w:t>
      </w:r>
      <w:r w:rsidR="00B47A54">
        <w:rPr>
          <w:rFonts w:asciiTheme="minorHAnsi" w:hAnsiTheme="minorHAnsi" w:cstheme="minorHAnsi"/>
        </w:rPr>
        <w:t>By protecting the rights of parents with disabilities to live as full members of society, the CRPD helps their children (with and without disabilities)</w:t>
      </w:r>
      <w:r>
        <w:rPr>
          <w:rFonts w:asciiTheme="minorHAnsi" w:hAnsiTheme="minorHAnsi" w:cstheme="minorHAnsi"/>
        </w:rPr>
        <w:t xml:space="preserve"> avoid placement in institutions.</w:t>
      </w:r>
    </w:p>
    <w:p w14:paraId="3387E012" w14:textId="77777777" w:rsidR="00F04D60" w:rsidRPr="009D1340" w:rsidRDefault="00F04D60" w:rsidP="009D1340">
      <w:pPr>
        <w:widowControl w:val="0"/>
        <w:jc w:val="both"/>
        <w:rPr>
          <w:rFonts w:asciiTheme="minorHAnsi" w:hAnsiTheme="minorHAnsi" w:cstheme="minorHAnsi"/>
        </w:rPr>
      </w:pPr>
    </w:p>
    <w:p w14:paraId="399395CD" w14:textId="37746304" w:rsidR="00F04D60" w:rsidRPr="009D1340" w:rsidRDefault="00DC73CF" w:rsidP="009D1340">
      <w:pPr>
        <w:widowControl w:val="0"/>
        <w:jc w:val="both"/>
        <w:rPr>
          <w:rFonts w:asciiTheme="minorHAnsi" w:hAnsiTheme="minorHAnsi" w:cstheme="minorHAnsi"/>
        </w:rPr>
      </w:pPr>
      <w:r w:rsidRPr="009D1340">
        <w:rPr>
          <w:rFonts w:asciiTheme="minorHAnsi" w:hAnsiTheme="minorHAnsi" w:cstheme="minorHAnsi"/>
        </w:rPr>
        <w:t>T</w:t>
      </w:r>
      <w:r w:rsidR="00F04D60" w:rsidRPr="009D1340">
        <w:rPr>
          <w:rFonts w:asciiTheme="minorHAnsi" w:hAnsiTheme="minorHAnsi" w:cstheme="minorHAnsi"/>
        </w:rPr>
        <w:t>he language of CR</w:t>
      </w:r>
      <w:r w:rsidRPr="009D1340">
        <w:rPr>
          <w:rFonts w:asciiTheme="minorHAnsi" w:hAnsiTheme="minorHAnsi" w:cstheme="minorHAnsi"/>
        </w:rPr>
        <w:t>PD General Comment No. 5 refers</w:t>
      </w:r>
      <w:r w:rsidR="00F04D60" w:rsidRPr="009D1340">
        <w:rPr>
          <w:rFonts w:asciiTheme="minorHAnsi" w:hAnsiTheme="minorHAnsi" w:cstheme="minorHAnsi"/>
        </w:rPr>
        <w:t xml:space="preserve"> to “children” and not j</w:t>
      </w:r>
      <w:r w:rsidR="00D246F8" w:rsidRPr="009D1340">
        <w:rPr>
          <w:rFonts w:asciiTheme="minorHAnsi" w:hAnsiTheme="minorHAnsi" w:cstheme="minorHAnsi"/>
        </w:rPr>
        <w:t xml:space="preserve">ust children </w:t>
      </w:r>
      <w:r w:rsidR="00D246F8" w:rsidRPr="009D1340">
        <w:rPr>
          <w:rFonts w:asciiTheme="minorHAnsi" w:hAnsiTheme="minorHAnsi" w:cstheme="minorHAnsi"/>
        </w:rPr>
        <w:lastRenderedPageBreak/>
        <w:t>with disabilities.</w:t>
      </w:r>
      <w:r w:rsidR="00F04D60" w:rsidRPr="009D1340">
        <w:rPr>
          <w:rFonts w:asciiTheme="minorHAnsi" w:hAnsiTheme="minorHAnsi" w:cstheme="minorHAnsi"/>
        </w:rPr>
        <w:t xml:space="preserve"> This is consistent with CRPD Article 23(4), which states that “[i]n no case shall a child be separated from parents on the basis of a disability either of the child or one or both of the parents.”</w:t>
      </w:r>
      <w:r w:rsidR="00A1202B" w:rsidRPr="009D1340">
        <w:rPr>
          <w:rStyle w:val="FootnoteReference"/>
          <w:rFonts w:asciiTheme="minorHAnsi" w:hAnsiTheme="minorHAnsi" w:cstheme="minorHAnsi"/>
        </w:rPr>
        <w:footnoteReference w:id="13"/>
      </w:r>
      <w:r w:rsidR="00F04D60" w:rsidRPr="009D1340">
        <w:rPr>
          <w:rFonts w:asciiTheme="minorHAnsi" w:hAnsiTheme="minorHAnsi" w:cstheme="minorHAnsi"/>
        </w:rPr>
        <w:t xml:space="preserve"> CRPD Article 23(4) protects “children” (and not just “children with disabilities”) from family separation if their parents are disabled or are wrongly perceived to be</w:t>
      </w:r>
      <w:r w:rsidR="00D246F8" w:rsidRPr="009D1340">
        <w:rPr>
          <w:rFonts w:asciiTheme="minorHAnsi" w:hAnsiTheme="minorHAnsi" w:cstheme="minorHAnsi"/>
        </w:rPr>
        <w:t xml:space="preserve"> unable to keep their children. Instead of breaking </w:t>
      </w:r>
      <w:r w:rsidR="00F04D60" w:rsidRPr="009D1340">
        <w:rPr>
          <w:rFonts w:asciiTheme="minorHAnsi" w:hAnsiTheme="minorHAnsi" w:cstheme="minorHAnsi"/>
        </w:rPr>
        <w:t xml:space="preserve">up </w:t>
      </w:r>
      <w:r w:rsidR="003C0FCB">
        <w:rPr>
          <w:rFonts w:asciiTheme="minorHAnsi" w:hAnsiTheme="minorHAnsi" w:cstheme="minorHAnsi"/>
        </w:rPr>
        <w:t>families</w:t>
      </w:r>
      <w:r w:rsidR="00F04D60" w:rsidRPr="009D1340">
        <w:rPr>
          <w:rFonts w:asciiTheme="minorHAnsi" w:hAnsiTheme="minorHAnsi" w:cstheme="minorHAnsi"/>
        </w:rPr>
        <w:t xml:space="preserve">, the CRPD requires support </w:t>
      </w:r>
      <w:r w:rsidR="003C0FCB">
        <w:rPr>
          <w:rFonts w:asciiTheme="minorHAnsi" w:hAnsiTheme="minorHAnsi" w:cstheme="minorHAnsi"/>
        </w:rPr>
        <w:t>to families</w:t>
      </w:r>
      <w:r w:rsidR="00F04D60" w:rsidRPr="009D1340">
        <w:rPr>
          <w:rFonts w:asciiTheme="minorHAnsi" w:hAnsiTheme="minorHAnsi" w:cstheme="minorHAnsi"/>
        </w:rPr>
        <w:t xml:space="preserve">. By protecting the child and the parents from discrimination, the CRPD assures the enforcement of the right to live and grow up with a family for </w:t>
      </w:r>
      <w:r w:rsidR="00F04D60" w:rsidRPr="009D1340">
        <w:rPr>
          <w:rFonts w:asciiTheme="minorHAnsi" w:hAnsiTheme="minorHAnsi" w:cstheme="minorHAnsi"/>
          <w:i/>
        </w:rPr>
        <w:t xml:space="preserve">all </w:t>
      </w:r>
      <w:r w:rsidR="00F04D60" w:rsidRPr="009D1340">
        <w:rPr>
          <w:rFonts w:asciiTheme="minorHAnsi" w:hAnsiTheme="minorHAnsi" w:cstheme="minorHAnsi"/>
        </w:rPr>
        <w:t>children.</w:t>
      </w:r>
    </w:p>
    <w:p w14:paraId="6DE69A95" w14:textId="77777777" w:rsidR="00F04D60" w:rsidRPr="009D1340" w:rsidRDefault="00F04D60" w:rsidP="009D1340">
      <w:pPr>
        <w:widowControl w:val="0"/>
        <w:jc w:val="both"/>
        <w:rPr>
          <w:rFonts w:asciiTheme="minorHAnsi" w:hAnsiTheme="minorHAnsi" w:cstheme="minorHAnsi"/>
        </w:rPr>
      </w:pPr>
    </w:p>
    <w:p w14:paraId="2444E6C5" w14:textId="64031CB2" w:rsidR="00F04D60" w:rsidRPr="009D1340" w:rsidRDefault="00F04D60" w:rsidP="009D1340">
      <w:pPr>
        <w:widowControl w:val="0"/>
        <w:jc w:val="both"/>
        <w:rPr>
          <w:rFonts w:asciiTheme="minorHAnsi" w:hAnsiTheme="minorHAnsi" w:cstheme="minorHAnsi"/>
        </w:rPr>
      </w:pPr>
      <w:r w:rsidRPr="009D1340">
        <w:rPr>
          <w:rFonts w:asciiTheme="minorHAnsi" w:hAnsiTheme="minorHAnsi" w:cstheme="minorHAnsi"/>
        </w:rPr>
        <w:t>Legal commentators have observed that the paradigm shift b</w:t>
      </w:r>
      <w:r w:rsidR="006428A2">
        <w:rPr>
          <w:rFonts w:asciiTheme="minorHAnsi" w:hAnsiTheme="minorHAnsi" w:cstheme="minorHAnsi"/>
        </w:rPr>
        <w:t>r</w:t>
      </w:r>
      <w:r w:rsidRPr="009D1340">
        <w:rPr>
          <w:rFonts w:asciiTheme="minorHAnsi" w:hAnsiTheme="minorHAnsi" w:cstheme="minorHAnsi"/>
        </w:rPr>
        <w:t>ought about by the CRPD expands rights for all people, benefiting society as a whole and protecting other groups also excluded by these barriers.</w:t>
      </w:r>
      <w:r w:rsidRPr="009D1340">
        <w:rPr>
          <w:rStyle w:val="FootnoteReference"/>
          <w:rFonts w:asciiTheme="minorHAnsi" w:hAnsiTheme="minorHAnsi" w:cstheme="minorHAnsi"/>
        </w:rPr>
        <w:footnoteReference w:id="14"/>
      </w:r>
      <w:r w:rsidRPr="009D1340">
        <w:rPr>
          <w:rFonts w:asciiTheme="minorHAnsi" w:hAnsiTheme="minorHAnsi" w:cstheme="minorHAnsi"/>
        </w:rPr>
        <w:t xml:space="preserve"> UN Special Rapporteur on Disability Catalina Devandas follows this approach by stating that:</w:t>
      </w:r>
    </w:p>
    <w:p w14:paraId="0255D941" w14:textId="77777777" w:rsidR="00F04D60" w:rsidRPr="009D1340" w:rsidRDefault="00F04D60" w:rsidP="009D1340">
      <w:pPr>
        <w:widowControl w:val="0"/>
        <w:jc w:val="both"/>
        <w:rPr>
          <w:rFonts w:asciiTheme="minorHAnsi" w:hAnsiTheme="minorHAnsi" w:cstheme="minorHAnsi"/>
        </w:rPr>
      </w:pPr>
    </w:p>
    <w:p w14:paraId="327C433E" w14:textId="226C3C49" w:rsidR="00F04D60" w:rsidRPr="009D1340" w:rsidRDefault="00E66043" w:rsidP="009D1340">
      <w:pPr>
        <w:widowControl w:val="0"/>
        <w:ind w:left="720" w:right="720"/>
        <w:jc w:val="both"/>
        <w:rPr>
          <w:rFonts w:asciiTheme="minorHAnsi" w:hAnsiTheme="minorHAnsi" w:cstheme="minorHAnsi"/>
        </w:rPr>
      </w:pPr>
      <w:r w:rsidRPr="009D1340">
        <w:rPr>
          <w:rFonts w:asciiTheme="minorHAnsi" w:hAnsiTheme="minorHAnsi" w:cstheme="minorHAnsi"/>
        </w:rPr>
        <w:t>T</w:t>
      </w:r>
      <w:r w:rsidR="00F04D60" w:rsidRPr="009D1340">
        <w:rPr>
          <w:rFonts w:asciiTheme="minorHAnsi" w:hAnsiTheme="minorHAnsi" w:cstheme="minorHAnsi"/>
        </w:rPr>
        <w:t xml:space="preserve">he Convention also has the potential to override traditional understanding of care and assistance for other groups, </w:t>
      </w:r>
      <w:r w:rsidR="00F04D60" w:rsidRPr="009D1340">
        <w:rPr>
          <w:rFonts w:asciiTheme="minorHAnsi" w:hAnsiTheme="minorHAnsi" w:cstheme="minorHAnsi"/>
          <w:i/>
        </w:rPr>
        <w:t>such as older persons and children</w:t>
      </w:r>
      <w:r w:rsidR="00F04D60" w:rsidRPr="009D1340">
        <w:rPr>
          <w:rFonts w:asciiTheme="minorHAnsi" w:hAnsiTheme="minorHAnsi" w:cstheme="minorHAnsi"/>
        </w:rPr>
        <w:t>. The Convention restores the importance of the “human being” in the human rights discourse by emphasizing the individual and social aspects of the human existence. These innovations can and should be incorporated into the implementation of all existing human rights instruments.</w:t>
      </w:r>
      <w:r w:rsidR="00F04D60" w:rsidRPr="009D1340">
        <w:rPr>
          <w:rFonts w:asciiTheme="minorHAnsi" w:hAnsiTheme="minorHAnsi" w:cstheme="minorHAnsi"/>
          <w:vertAlign w:val="superscript"/>
        </w:rPr>
        <w:footnoteReference w:id="15"/>
      </w:r>
    </w:p>
    <w:p w14:paraId="452691E9" w14:textId="77777777" w:rsidR="00F04D60" w:rsidRPr="009D1340" w:rsidRDefault="00F04D60" w:rsidP="009D1340">
      <w:pPr>
        <w:widowControl w:val="0"/>
        <w:jc w:val="both"/>
        <w:rPr>
          <w:rFonts w:asciiTheme="minorHAnsi" w:hAnsiTheme="minorHAnsi" w:cstheme="minorHAnsi"/>
        </w:rPr>
      </w:pPr>
    </w:p>
    <w:p w14:paraId="4D54D142" w14:textId="22025284" w:rsidR="00D656CB" w:rsidRDefault="00D656CB" w:rsidP="009D1340">
      <w:pPr>
        <w:widowControl w:val="0"/>
        <w:jc w:val="both"/>
        <w:rPr>
          <w:rFonts w:asciiTheme="minorHAnsi" w:hAnsiTheme="minorHAnsi" w:cstheme="minorHAnsi"/>
        </w:rPr>
      </w:pPr>
      <w:r w:rsidRPr="009D1340">
        <w:rPr>
          <w:rFonts w:asciiTheme="minorHAnsi" w:hAnsiTheme="minorHAnsi" w:cstheme="minorHAnsi"/>
        </w:rPr>
        <w:t xml:space="preserve">Both the CRC and the CRPD protect families, but the CRPD provides a stronger and more unequivocal protection. </w:t>
      </w:r>
      <w:r w:rsidR="00D0457A" w:rsidRPr="009D1340">
        <w:rPr>
          <w:rFonts w:asciiTheme="minorHAnsi" w:hAnsiTheme="minorHAnsi" w:cstheme="minorHAnsi"/>
        </w:rPr>
        <w:t>T</w:t>
      </w:r>
      <w:r w:rsidRPr="009D1340">
        <w:rPr>
          <w:rFonts w:asciiTheme="minorHAnsi" w:hAnsiTheme="minorHAnsi" w:cstheme="minorHAnsi"/>
        </w:rPr>
        <w:t>he right of children to live and grow up in the family, now recognized un</w:t>
      </w:r>
      <w:r w:rsidR="006428A2">
        <w:rPr>
          <w:rFonts w:asciiTheme="minorHAnsi" w:hAnsiTheme="minorHAnsi" w:cstheme="minorHAnsi"/>
        </w:rPr>
        <w:t>der the CRPD, can be used to re</w:t>
      </w:r>
      <w:r w:rsidRPr="009D1340">
        <w:rPr>
          <w:rFonts w:asciiTheme="minorHAnsi" w:hAnsiTheme="minorHAnsi" w:cstheme="minorHAnsi"/>
        </w:rPr>
        <w:t xml:space="preserve">interpret the CRC to protect the right of </w:t>
      </w:r>
      <w:r w:rsidRPr="009D1340">
        <w:rPr>
          <w:rFonts w:asciiTheme="minorHAnsi" w:hAnsiTheme="minorHAnsi" w:cstheme="minorHAnsi"/>
          <w:i/>
        </w:rPr>
        <w:t xml:space="preserve">all </w:t>
      </w:r>
      <w:r w:rsidRPr="009D1340">
        <w:rPr>
          <w:rFonts w:asciiTheme="minorHAnsi" w:hAnsiTheme="minorHAnsi" w:cstheme="minorHAnsi"/>
        </w:rPr>
        <w:t>children to live and grow up in a family.</w:t>
      </w:r>
    </w:p>
    <w:p w14:paraId="5CE9D5F3" w14:textId="77777777" w:rsidR="001B2C59" w:rsidRDefault="001B2C59" w:rsidP="009D1340">
      <w:pPr>
        <w:widowControl w:val="0"/>
        <w:jc w:val="both"/>
        <w:rPr>
          <w:rFonts w:asciiTheme="minorHAnsi" w:hAnsiTheme="minorHAnsi" w:cstheme="minorHAnsi"/>
        </w:rPr>
      </w:pPr>
    </w:p>
    <w:p w14:paraId="49ECC26B" w14:textId="73EB0E9A" w:rsidR="00D656CB" w:rsidRPr="009D1340" w:rsidRDefault="005875A1" w:rsidP="009D1340">
      <w:pPr>
        <w:widowControl w:val="0"/>
        <w:jc w:val="both"/>
        <w:rPr>
          <w:rFonts w:asciiTheme="minorHAnsi" w:hAnsiTheme="minorHAnsi" w:cstheme="minorHAnsi"/>
          <w:b/>
        </w:rPr>
      </w:pPr>
      <w:r w:rsidRPr="009D1340">
        <w:rPr>
          <w:rFonts w:asciiTheme="minorHAnsi" w:hAnsiTheme="minorHAnsi" w:cstheme="minorHAnsi"/>
          <w:b/>
        </w:rPr>
        <w:t>All children can and must be integrated into families</w:t>
      </w:r>
    </w:p>
    <w:p w14:paraId="30748131" w14:textId="77777777" w:rsidR="005B49D0" w:rsidRPr="009D1340" w:rsidRDefault="005B49D0" w:rsidP="009D1340">
      <w:pPr>
        <w:widowControl w:val="0"/>
        <w:jc w:val="both"/>
        <w:rPr>
          <w:rFonts w:asciiTheme="minorHAnsi" w:hAnsiTheme="minorHAnsi" w:cstheme="minorHAnsi"/>
          <w:b/>
        </w:rPr>
      </w:pPr>
    </w:p>
    <w:p w14:paraId="2F9D67AE" w14:textId="6A7C88F2" w:rsidR="00E27C8F" w:rsidRDefault="00D656CB" w:rsidP="009D1340">
      <w:pPr>
        <w:widowControl w:val="0"/>
        <w:jc w:val="both"/>
        <w:rPr>
          <w:rFonts w:asciiTheme="minorHAnsi" w:hAnsiTheme="minorHAnsi" w:cstheme="minorHAnsi"/>
        </w:rPr>
      </w:pPr>
      <w:r w:rsidRPr="009D1340">
        <w:rPr>
          <w:rFonts w:asciiTheme="minorHAnsi" w:hAnsiTheme="minorHAnsi" w:cstheme="minorHAnsi"/>
        </w:rPr>
        <w:t>If the right to live with a family were fully enforced</w:t>
      </w:r>
      <w:r w:rsidR="00C81DD0">
        <w:rPr>
          <w:rFonts w:asciiTheme="minorHAnsi" w:hAnsiTheme="minorHAnsi" w:cstheme="minorHAnsi"/>
        </w:rPr>
        <w:t xml:space="preserve"> and governments were funding</w:t>
      </w:r>
      <w:r w:rsidR="00041300">
        <w:rPr>
          <w:rFonts w:asciiTheme="minorHAnsi" w:hAnsiTheme="minorHAnsi" w:cstheme="minorHAnsi"/>
        </w:rPr>
        <w:t xml:space="preserve"> programs </w:t>
      </w:r>
      <w:r w:rsidR="00C81DD0">
        <w:rPr>
          <w:rFonts w:asciiTheme="minorHAnsi" w:hAnsiTheme="minorHAnsi" w:cstheme="minorHAnsi"/>
        </w:rPr>
        <w:t xml:space="preserve">necessary for its implementation, it </w:t>
      </w:r>
      <w:r w:rsidRPr="009D1340">
        <w:rPr>
          <w:rFonts w:asciiTheme="minorHAnsi" w:hAnsiTheme="minorHAnsi" w:cstheme="minorHAnsi"/>
        </w:rPr>
        <w:t>would not be necessary to place</w:t>
      </w:r>
      <w:r w:rsidR="005B49D0" w:rsidRPr="009D1340">
        <w:rPr>
          <w:rFonts w:asciiTheme="minorHAnsi" w:hAnsiTheme="minorHAnsi" w:cstheme="minorHAnsi"/>
        </w:rPr>
        <w:t xml:space="preserve"> any child in an </w:t>
      </w:r>
      <w:r w:rsidRPr="009D1340">
        <w:rPr>
          <w:rFonts w:asciiTheme="minorHAnsi" w:hAnsiTheme="minorHAnsi" w:cstheme="minorHAnsi"/>
        </w:rPr>
        <w:t>orphanage</w:t>
      </w:r>
      <w:r w:rsidR="005B49D0" w:rsidRPr="009D1340">
        <w:rPr>
          <w:rFonts w:asciiTheme="minorHAnsi" w:hAnsiTheme="minorHAnsi" w:cstheme="minorHAnsi"/>
        </w:rPr>
        <w:t xml:space="preserve"> or institution of any size</w:t>
      </w:r>
      <w:r w:rsidRPr="009D1340">
        <w:rPr>
          <w:rFonts w:asciiTheme="minorHAnsi" w:hAnsiTheme="minorHAnsi" w:cstheme="minorHAnsi"/>
        </w:rPr>
        <w:t xml:space="preserve">. </w:t>
      </w:r>
      <w:r w:rsidR="00E27C8F" w:rsidRPr="009D1340">
        <w:rPr>
          <w:rFonts w:asciiTheme="minorHAnsi" w:hAnsiTheme="minorHAnsi" w:cstheme="minorHAnsi"/>
        </w:rPr>
        <w:t xml:space="preserve">If a child does not have </w:t>
      </w:r>
      <w:r w:rsidR="00DC73CF" w:rsidRPr="009D1340">
        <w:rPr>
          <w:rFonts w:asciiTheme="minorHAnsi" w:hAnsiTheme="minorHAnsi" w:cstheme="minorHAnsi"/>
        </w:rPr>
        <w:t>parents or cannot live</w:t>
      </w:r>
      <w:r w:rsidR="00E27C8F" w:rsidRPr="009D1340">
        <w:rPr>
          <w:rFonts w:asciiTheme="minorHAnsi" w:hAnsiTheme="minorHAnsi" w:cstheme="minorHAnsi"/>
        </w:rPr>
        <w:t xml:space="preserve"> with them, alternatives can be made available to ensure that a child can live and grow up with a family – including kinship care, substitute family care, or foster care. It was once believed that some children with disabilities</w:t>
      </w:r>
      <w:r w:rsidR="00CD2710" w:rsidRPr="009D1340">
        <w:rPr>
          <w:rFonts w:asciiTheme="minorHAnsi" w:hAnsiTheme="minorHAnsi" w:cstheme="minorHAnsi"/>
        </w:rPr>
        <w:t xml:space="preserve"> </w:t>
      </w:r>
      <w:r w:rsidR="00E27C8F" w:rsidRPr="009D1340">
        <w:rPr>
          <w:rFonts w:asciiTheme="minorHAnsi" w:hAnsiTheme="minorHAnsi" w:cstheme="minorHAnsi"/>
        </w:rPr>
        <w:t xml:space="preserve">would have to be placed in some form of residential care. </w:t>
      </w:r>
      <w:r w:rsidR="003C0FCB">
        <w:rPr>
          <w:rFonts w:asciiTheme="minorHAnsi" w:hAnsiTheme="minorHAnsi" w:cstheme="minorHAnsi"/>
        </w:rPr>
        <w:t>E</w:t>
      </w:r>
      <w:r w:rsidR="00E27C8F" w:rsidRPr="009D1340">
        <w:rPr>
          <w:rFonts w:asciiTheme="minorHAnsi" w:hAnsiTheme="minorHAnsi" w:cstheme="minorHAnsi"/>
        </w:rPr>
        <w:t>xperience now shows that, with appropriate support, children with “every kind and severity of impairment [are] currently living successfully with a family.”</w:t>
      </w:r>
      <w:bookmarkStart w:id="2" w:name="_Ref511231290"/>
      <w:r w:rsidR="00E27C8F" w:rsidRPr="009D1340">
        <w:rPr>
          <w:rFonts w:asciiTheme="minorHAnsi" w:hAnsiTheme="minorHAnsi" w:cstheme="minorHAnsi"/>
          <w:vertAlign w:val="superscript"/>
        </w:rPr>
        <w:footnoteReference w:id="16"/>
      </w:r>
      <w:bookmarkEnd w:id="2"/>
    </w:p>
    <w:p w14:paraId="7E03B4F1" w14:textId="77777777" w:rsidR="005C33CA" w:rsidRDefault="005C33CA" w:rsidP="009D1340">
      <w:pPr>
        <w:widowControl w:val="0"/>
        <w:jc w:val="both"/>
        <w:rPr>
          <w:rFonts w:asciiTheme="minorHAnsi" w:hAnsiTheme="minorHAnsi" w:cstheme="minorHAnsi"/>
        </w:rPr>
      </w:pPr>
    </w:p>
    <w:p w14:paraId="3D1E8AC5" w14:textId="5B3DA7F2" w:rsidR="005B49D0" w:rsidRDefault="00D656CB" w:rsidP="009D1340">
      <w:pPr>
        <w:widowControl w:val="0"/>
        <w:jc w:val="both"/>
        <w:rPr>
          <w:rFonts w:asciiTheme="minorHAnsi" w:hAnsiTheme="minorHAnsi" w:cstheme="minorHAnsi"/>
        </w:rPr>
      </w:pPr>
      <w:r w:rsidRPr="009D1340">
        <w:rPr>
          <w:rFonts w:asciiTheme="minorHAnsi" w:hAnsiTheme="minorHAnsi" w:cstheme="minorHAnsi"/>
        </w:rPr>
        <w:lastRenderedPageBreak/>
        <w:t xml:space="preserve">In practice, the vast majority of </w:t>
      </w:r>
      <w:r w:rsidR="00832234">
        <w:rPr>
          <w:rFonts w:asciiTheme="minorHAnsi" w:hAnsiTheme="minorHAnsi" w:cstheme="minorHAnsi"/>
        </w:rPr>
        <w:t xml:space="preserve">children placed in orphanages </w:t>
      </w:r>
      <w:r w:rsidR="00D246F8" w:rsidRPr="009D1340">
        <w:rPr>
          <w:rFonts w:asciiTheme="minorHAnsi" w:hAnsiTheme="minorHAnsi" w:cstheme="minorHAnsi"/>
        </w:rPr>
        <w:t xml:space="preserve">are not orphans. </w:t>
      </w:r>
      <w:r w:rsidRPr="009D1340">
        <w:rPr>
          <w:rFonts w:asciiTheme="minorHAnsi" w:hAnsiTheme="minorHAnsi" w:cstheme="minorHAnsi"/>
        </w:rPr>
        <w:t>Estimates vary by country, but some 80-98% of children placed in orphanages have at least one living parent.</w:t>
      </w:r>
      <w:r w:rsidRPr="009D1340">
        <w:rPr>
          <w:rFonts w:asciiTheme="minorHAnsi" w:hAnsiTheme="minorHAnsi" w:cstheme="minorHAnsi"/>
          <w:vertAlign w:val="superscript"/>
        </w:rPr>
        <w:footnoteReference w:id="17"/>
      </w:r>
      <w:r w:rsidRPr="009D1340">
        <w:rPr>
          <w:rFonts w:asciiTheme="minorHAnsi" w:hAnsiTheme="minorHAnsi" w:cstheme="minorHAnsi"/>
        </w:rPr>
        <w:t xml:space="preserve"> </w:t>
      </w:r>
      <w:r w:rsidR="00DC73CF" w:rsidRPr="009D1340">
        <w:rPr>
          <w:rFonts w:asciiTheme="minorHAnsi" w:hAnsiTheme="minorHAnsi" w:cstheme="minorHAnsi"/>
        </w:rPr>
        <w:t>C</w:t>
      </w:r>
      <w:r w:rsidRPr="009D1340">
        <w:rPr>
          <w:rFonts w:asciiTheme="minorHAnsi" w:hAnsiTheme="minorHAnsi" w:cstheme="minorHAnsi"/>
        </w:rPr>
        <w:t xml:space="preserve">hildren are </w:t>
      </w:r>
      <w:r w:rsidR="00DC73CF" w:rsidRPr="009D1340">
        <w:rPr>
          <w:rFonts w:asciiTheme="minorHAnsi" w:hAnsiTheme="minorHAnsi" w:cstheme="minorHAnsi"/>
        </w:rPr>
        <w:t xml:space="preserve">usually </w:t>
      </w:r>
      <w:r w:rsidRPr="009D1340">
        <w:rPr>
          <w:rFonts w:asciiTheme="minorHAnsi" w:hAnsiTheme="minorHAnsi" w:cstheme="minorHAnsi"/>
        </w:rPr>
        <w:t>placed in institutions because of poverty or disability.</w:t>
      </w:r>
      <w:r w:rsidRPr="009D1340">
        <w:rPr>
          <w:rFonts w:asciiTheme="minorHAnsi" w:hAnsiTheme="minorHAnsi" w:cstheme="minorHAnsi"/>
          <w:vertAlign w:val="superscript"/>
        </w:rPr>
        <w:footnoteReference w:id="18"/>
      </w:r>
      <w:r w:rsidRPr="009D1340">
        <w:rPr>
          <w:rFonts w:asciiTheme="minorHAnsi" w:hAnsiTheme="minorHAnsi" w:cstheme="minorHAnsi"/>
        </w:rPr>
        <w:t xml:space="preserve"> When children receive the protection and support they need to live and grow up with a family, </w:t>
      </w:r>
      <w:r w:rsidR="002C0D18" w:rsidRPr="009D1340">
        <w:rPr>
          <w:rFonts w:asciiTheme="minorHAnsi" w:hAnsiTheme="minorHAnsi" w:cstheme="minorHAnsi"/>
        </w:rPr>
        <w:t xml:space="preserve">it </w:t>
      </w:r>
      <w:r w:rsidRPr="009D1340">
        <w:rPr>
          <w:rFonts w:asciiTheme="minorHAnsi" w:hAnsiTheme="minorHAnsi" w:cstheme="minorHAnsi"/>
        </w:rPr>
        <w:t>is possible to reduce and eliminate orphanages and other institutions for children.</w:t>
      </w:r>
      <w:r w:rsidR="00DC73CF" w:rsidRPr="009D1340">
        <w:rPr>
          <w:rStyle w:val="FootnoteReference"/>
          <w:rFonts w:asciiTheme="minorHAnsi" w:hAnsiTheme="minorHAnsi" w:cstheme="minorHAnsi"/>
        </w:rPr>
        <w:footnoteReference w:id="19"/>
      </w:r>
    </w:p>
    <w:p w14:paraId="0CC9FF14" w14:textId="77777777" w:rsidR="00D058C6" w:rsidRDefault="00D058C6" w:rsidP="009D1340">
      <w:pPr>
        <w:widowControl w:val="0"/>
        <w:jc w:val="both"/>
        <w:rPr>
          <w:rFonts w:asciiTheme="minorHAnsi" w:hAnsiTheme="minorHAnsi" w:cstheme="minorHAnsi"/>
        </w:rPr>
      </w:pPr>
    </w:p>
    <w:p w14:paraId="36F194BF" w14:textId="77777777" w:rsidR="00D058C6" w:rsidRPr="009D1340" w:rsidRDefault="00D058C6" w:rsidP="00D058C6">
      <w:pPr>
        <w:widowControl w:val="0"/>
        <w:jc w:val="both"/>
        <w:rPr>
          <w:rFonts w:asciiTheme="minorHAnsi" w:hAnsiTheme="minorHAnsi" w:cstheme="minorHAnsi"/>
        </w:rPr>
      </w:pPr>
      <w:r w:rsidRPr="009D1340">
        <w:rPr>
          <w:rFonts w:asciiTheme="minorHAnsi" w:hAnsiTheme="minorHAnsi" w:cstheme="minorHAnsi"/>
        </w:rPr>
        <w:t xml:space="preserve">As with the population of children placed in orphanages and larger institutions, the vast majority of children in small residences and group homes also have parents. If those parents are abusive or </w:t>
      </w:r>
      <w:r>
        <w:rPr>
          <w:rFonts w:asciiTheme="minorHAnsi" w:hAnsiTheme="minorHAnsi" w:cstheme="minorHAnsi"/>
        </w:rPr>
        <w:t xml:space="preserve">truly </w:t>
      </w:r>
      <w:r w:rsidRPr="009D1340">
        <w:rPr>
          <w:rFonts w:asciiTheme="minorHAnsi" w:hAnsiTheme="minorHAnsi" w:cstheme="minorHAnsi"/>
        </w:rPr>
        <w:t xml:space="preserve">unable to take care </w:t>
      </w:r>
      <w:r>
        <w:rPr>
          <w:rFonts w:asciiTheme="minorHAnsi" w:hAnsiTheme="minorHAnsi" w:cstheme="minorHAnsi"/>
        </w:rPr>
        <w:t>of</w:t>
      </w:r>
      <w:r w:rsidRPr="009D1340">
        <w:rPr>
          <w:rFonts w:asciiTheme="minorHAnsi" w:hAnsiTheme="minorHAnsi" w:cstheme="minorHAnsi"/>
        </w:rPr>
        <w:t xml:space="preserve"> their children, the CRC rightly requires that children be removed from their parents. But if parents could keep their children with support, it is a form of disability discrimination to improperly label them as “unfit” parents and take their children.</w:t>
      </w:r>
    </w:p>
    <w:p w14:paraId="508544A5" w14:textId="77777777" w:rsidR="00FB29EA" w:rsidRDefault="00FB29EA" w:rsidP="009D1340">
      <w:pPr>
        <w:widowControl w:val="0"/>
        <w:jc w:val="both"/>
        <w:rPr>
          <w:rFonts w:asciiTheme="minorHAnsi" w:hAnsiTheme="minorHAnsi" w:cstheme="minorHAnsi"/>
        </w:rPr>
      </w:pPr>
    </w:p>
    <w:p w14:paraId="508D0BCA" w14:textId="48E1451E" w:rsidR="00FB29EA" w:rsidRDefault="00FB29EA" w:rsidP="00694292">
      <w:pPr>
        <w:widowControl w:val="0"/>
        <w:jc w:val="both"/>
        <w:rPr>
          <w:rFonts w:asciiTheme="minorHAnsi" w:hAnsiTheme="minorHAnsi" w:cstheme="minorHAnsi"/>
        </w:rPr>
      </w:pPr>
      <w:r w:rsidRPr="0031231C">
        <w:rPr>
          <w:rFonts w:asciiTheme="minorHAnsi" w:hAnsiTheme="minorHAnsi"/>
        </w:rPr>
        <w:t xml:space="preserve">Developing countries may lack trained professionals and have competing demands for funding. As it happens, the most progressive solutions for family inclusion do not rely on </w:t>
      </w:r>
      <w:r w:rsidR="00832234">
        <w:rPr>
          <w:rFonts w:asciiTheme="minorHAnsi" w:hAnsiTheme="minorHAnsi"/>
        </w:rPr>
        <w:t xml:space="preserve">the most </w:t>
      </w:r>
      <w:r w:rsidRPr="0031231C">
        <w:rPr>
          <w:rFonts w:asciiTheme="minorHAnsi" w:hAnsiTheme="minorHAnsi"/>
        </w:rPr>
        <w:t>highly trained profession</w:t>
      </w:r>
      <w:r w:rsidR="00832234">
        <w:rPr>
          <w:rFonts w:asciiTheme="minorHAnsi" w:hAnsiTheme="minorHAnsi"/>
        </w:rPr>
        <w:t>als</w:t>
      </w:r>
      <w:r w:rsidRPr="0031231C">
        <w:rPr>
          <w:rFonts w:asciiTheme="minorHAnsi" w:hAnsiTheme="minorHAnsi"/>
        </w:rPr>
        <w:t xml:space="preserve">. </w:t>
      </w:r>
      <w:r w:rsidR="00832234">
        <w:rPr>
          <w:rFonts w:asciiTheme="minorHAnsi" w:hAnsiTheme="minorHAnsi"/>
        </w:rPr>
        <w:t>B</w:t>
      </w:r>
      <w:r w:rsidRPr="0031231C">
        <w:rPr>
          <w:rFonts w:asciiTheme="minorHAnsi" w:hAnsiTheme="minorHAnsi"/>
        </w:rPr>
        <w:t>est practices for inclusion build</w:t>
      </w:r>
      <w:r w:rsidR="005C33CA">
        <w:rPr>
          <w:rFonts w:asciiTheme="minorHAnsi" w:hAnsiTheme="minorHAnsi"/>
        </w:rPr>
        <w:t xml:space="preserve"> upon</w:t>
      </w:r>
      <w:r w:rsidRPr="0031231C">
        <w:rPr>
          <w:rFonts w:asciiTheme="minorHAnsi" w:hAnsiTheme="minorHAnsi"/>
        </w:rPr>
        <w:t xml:space="preserve"> “natural supports” already in the community – family, friends, </w:t>
      </w:r>
      <w:r w:rsidR="00832234">
        <w:rPr>
          <w:rFonts w:asciiTheme="minorHAnsi" w:hAnsiTheme="minorHAnsi"/>
        </w:rPr>
        <w:t xml:space="preserve">and </w:t>
      </w:r>
      <w:r w:rsidRPr="0031231C">
        <w:rPr>
          <w:rFonts w:asciiTheme="minorHAnsi" w:hAnsiTheme="minorHAnsi"/>
        </w:rPr>
        <w:t>existing social networks.</w:t>
      </w:r>
      <w:bookmarkStart w:id="3" w:name="_Ref517256837"/>
      <w:r w:rsidRPr="0031231C">
        <w:rPr>
          <w:rStyle w:val="FootnoteReference"/>
          <w:rFonts w:asciiTheme="minorHAnsi" w:hAnsiTheme="minorHAnsi"/>
        </w:rPr>
        <w:footnoteReference w:id="20"/>
      </w:r>
      <w:bookmarkEnd w:id="3"/>
      <w:r w:rsidR="00694292">
        <w:rPr>
          <w:rFonts w:asciiTheme="minorHAnsi" w:hAnsiTheme="minorHAnsi"/>
        </w:rPr>
        <w:t xml:space="preserve"> </w:t>
      </w:r>
      <w:r w:rsidRPr="009D1340">
        <w:rPr>
          <w:rFonts w:asciiTheme="minorHAnsi" w:hAnsiTheme="minorHAnsi" w:cstheme="minorHAnsi"/>
        </w:rPr>
        <w:t>Models have been established showing that children with the most serious</w:t>
      </w:r>
      <w:r w:rsidR="00694292">
        <w:rPr>
          <w:rFonts w:asciiTheme="minorHAnsi" w:hAnsiTheme="minorHAnsi" w:cstheme="minorHAnsi"/>
        </w:rPr>
        <w:t xml:space="preserve"> b</w:t>
      </w:r>
      <w:r w:rsidRPr="009D1340">
        <w:rPr>
          <w:rFonts w:asciiTheme="minorHAnsi" w:hAnsiTheme="minorHAnsi" w:cstheme="minorHAnsi"/>
        </w:rPr>
        <w:t>ehavioral issues and multiple disabilities can be supported to live with families.</w:t>
      </w:r>
      <w:r w:rsidRPr="009D1340">
        <w:rPr>
          <w:rStyle w:val="FootnoteReference"/>
          <w:rFonts w:asciiTheme="minorHAnsi" w:hAnsiTheme="minorHAnsi" w:cstheme="minorHAnsi"/>
        </w:rPr>
        <w:footnoteReference w:id="21"/>
      </w:r>
      <w:r w:rsidR="00694292">
        <w:rPr>
          <w:rFonts w:asciiTheme="minorHAnsi" w:hAnsiTheme="minorHAnsi" w:cstheme="minorHAnsi"/>
        </w:rPr>
        <w:t xml:space="preserve"> </w:t>
      </w:r>
      <w:r w:rsidRPr="009D1340">
        <w:rPr>
          <w:rFonts w:asciiTheme="minorHAnsi" w:hAnsiTheme="minorHAnsi" w:cstheme="minorHAnsi"/>
        </w:rPr>
        <w:t>As one expert observed, “[w]hile treatment can occur in a family, family cannot occur in a facility.”</w:t>
      </w:r>
      <w:r w:rsidRPr="009D1340">
        <w:rPr>
          <w:rFonts w:asciiTheme="minorHAnsi" w:hAnsiTheme="minorHAnsi" w:cstheme="minorHAnsi"/>
          <w:vertAlign w:val="superscript"/>
        </w:rPr>
        <w:footnoteReference w:id="22"/>
      </w:r>
      <w:r>
        <w:rPr>
          <w:rFonts w:asciiTheme="minorHAnsi" w:hAnsiTheme="minorHAnsi" w:cstheme="minorHAnsi"/>
        </w:rPr>
        <w:t xml:space="preserve">    </w:t>
      </w:r>
    </w:p>
    <w:p w14:paraId="6164EE0E" w14:textId="77777777" w:rsidR="00D058C6" w:rsidRDefault="00D058C6" w:rsidP="00694292">
      <w:pPr>
        <w:widowControl w:val="0"/>
        <w:jc w:val="both"/>
        <w:rPr>
          <w:rFonts w:asciiTheme="minorHAnsi" w:hAnsiTheme="minorHAnsi" w:cstheme="minorHAnsi"/>
        </w:rPr>
      </w:pPr>
    </w:p>
    <w:p w14:paraId="780D7AC1" w14:textId="5565DFF3" w:rsidR="00D058C6" w:rsidRPr="009D1340" w:rsidRDefault="00D058C6" w:rsidP="00694292">
      <w:pPr>
        <w:widowControl w:val="0"/>
        <w:jc w:val="both"/>
        <w:rPr>
          <w:rFonts w:asciiTheme="minorHAnsi" w:hAnsiTheme="minorHAnsi" w:cstheme="minorHAnsi"/>
        </w:rPr>
      </w:pPr>
      <w:r>
        <w:rPr>
          <w:rFonts w:asciiTheme="minorHAnsi" w:hAnsiTheme="minorHAnsi" w:cstheme="minorHAnsi"/>
        </w:rPr>
        <w:t xml:space="preserve">The right to family would not preclude short-term, voluntary treatment within a hospital or other </w:t>
      </w:r>
      <w:r w:rsidR="00041300">
        <w:rPr>
          <w:rFonts w:asciiTheme="minorHAnsi" w:hAnsiTheme="minorHAnsi" w:cstheme="minorHAnsi"/>
        </w:rPr>
        <w:t>such</w:t>
      </w:r>
      <w:r>
        <w:rPr>
          <w:rFonts w:asciiTheme="minorHAnsi" w:hAnsiTheme="minorHAnsi" w:cstheme="minorHAnsi"/>
        </w:rPr>
        <w:t xml:space="preserve"> facility, as long as family ties are protected and maintained. Any placement of a child for “treatment” should not require that he or she give up family ties.</w:t>
      </w:r>
    </w:p>
    <w:p w14:paraId="47CFB835" w14:textId="690EEEF3" w:rsidR="00DC73CF" w:rsidRPr="009D1340" w:rsidRDefault="00DC73CF" w:rsidP="009D1340">
      <w:pPr>
        <w:widowControl w:val="0"/>
        <w:jc w:val="both"/>
        <w:rPr>
          <w:rFonts w:asciiTheme="minorHAnsi" w:hAnsiTheme="minorHAnsi" w:cstheme="minorHAnsi"/>
        </w:rPr>
      </w:pPr>
    </w:p>
    <w:p w14:paraId="08704B18" w14:textId="56FD9FCC" w:rsidR="00F908C5" w:rsidRPr="009D1340" w:rsidRDefault="00F908C5" w:rsidP="009D1340">
      <w:pPr>
        <w:widowControl w:val="0"/>
        <w:jc w:val="both"/>
        <w:rPr>
          <w:rFonts w:asciiTheme="minorHAnsi" w:hAnsiTheme="minorHAnsi" w:cstheme="minorHAnsi"/>
          <w:b/>
        </w:rPr>
      </w:pPr>
      <w:r w:rsidRPr="009D1340">
        <w:rPr>
          <w:rFonts w:asciiTheme="minorHAnsi" w:hAnsiTheme="minorHAnsi" w:cstheme="minorHAnsi"/>
          <w:b/>
        </w:rPr>
        <w:t>Dangers of small institutions and group homes</w:t>
      </w:r>
    </w:p>
    <w:p w14:paraId="35CEDB90" w14:textId="77777777" w:rsidR="00B86F84" w:rsidRPr="009D1340" w:rsidRDefault="00B86F84" w:rsidP="009D1340">
      <w:pPr>
        <w:widowControl w:val="0"/>
        <w:jc w:val="both"/>
        <w:rPr>
          <w:rFonts w:asciiTheme="minorHAnsi" w:hAnsiTheme="minorHAnsi" w:cstheme="minorHAnsi"/>
        </w:rPr>
      </w:pPr>
    </w:p>
    <w:p w14:paraId="6E7A3C50" w14:textId="69F91740" w:rsidR="00FA73A7" w:rsidRPr="009D1340" w:rsidRDefault="00FA73A7" w:rsidP="009D1340">
      <w:pPr>
        <w:jc w:val="both"/>
        <w:rPr>
          <w:rFonts w:asciiTheme="minorHAnsi" w:hAnsiTheme="minorHAnsi" w:cstheme="minorHAnsi"/>
        </w:rPr>
      </w:pPr>
      <w:r w:rsidRPr="009D1340">
        <w:rPr>
          <w:rFonts w:asciiTheme="minorHAnsi" w:hAnsiTheme="minorHAnsi" w:cstheme="minorHAnsi"/>
        </w:rPr>
        <w:t xml:space="preserve">Group homes and “family-like” residences </w:t>
      </w:r>
      <w:r w:rsidR="00A845FE" w:rsidRPr="009D1340">
        <w:rPr>
          <w:rFonts w:asciiTheme="minorHAnsi" w:hAnsiTheme="minorHAnsi" w:cstheme="minorHAnsi"/>
        </w:rPr>
        <w:t>are</w:t>
      </w:r>
      <w:r w:rsidRPr="009D1340">
        <w:rPr>
          <w:rFonts w:asciiTheme="minorHAnsi" w:hAnsiTheme="minorHAnsi" w:cstheme="minorHAnsi"/>
        </w:rPr>
        <w:t xml:space="preserve"> like institutions </w:t>
      </w:r>
      <w:r w:rsidR="001C2E42">
        <w:rPr>
          <w:rFonts w:asciiTheme="minorHAnsi" w:hAnsiTheme="minorHAnsi" w:cstheme="minorHAnsi"/>
        </w:rPr>
        <w:t xml:space="preserve">rather </w:t>
      </w:r>
      <w:r w:rsidRPr="009D1340">
        <w:rPr>
          <w:rFonts w:asciiTheme="minorHAnsi" w:hAnsiTheme="minorHAnsi" w:cstheme="minorHAnsi"/>
        </w:rPr>
        <w:t>than families because</w:t>
      </w:r>
      <w:r w:rsidR="005A1714">
        <w:rPr>
          <w:rFonts w:asciiTheme="minorHAnsi" w:hAnsiTheme="minorHAnsi" w:cstheme="minorHAnsi"/>
        </w:rPr>
        <w:t xml:space="preserve">, among other reasons, </w:t>
      </w:r>
      <w:r w:rsidRPr="009D1340">
        <w:rPr>
          <w:rFonts w:asciiTheme="minorHAnsi" w:hAnsiTheme="minorHAnsi" w:cstheme="minorHAnsi"/>
        </w:rPr>
        <w:t xml:space="preserve">staff work in shifts and it is impossible for children to establish </w:t>
      </w:r>
      <w:r w:rsidR="001C2E42">
        <w:rPr>
          <w:rFonts w:asciiTheme="minorHAnsi" w:hAnsiTheme="minorHAnsi" w:cstheme="minorHAnsi"/>
        </w:rPr>
        <w:t xml:space="preserve">the </w:t>
      </w:r>
      <w:r w:rsidRPr="009D1340">
        <w:rPr>
          <w:rFonts w:asciiTheme="minorHAnsi" w:hAnsiTheme="minorHAnsi" w:cstheme="minorHAnsi"/>
        </w:rPr>
        <w:lastRenderedPageBreak/>
        <w:t xml:space="preserve">permanent attachments with adults </w:t>
      </w:r>
      <w:r w:rsidR="001C2E42">
        <w:rPr>
          <w:rFonts w:asciiTheme="minorHAnsi" w:hAnsiTheme="minorHAnsi" w:cstheme="minorHAnsi"/>
        </w:rPr>
        <w:t xml:space="preserve">they </w:t>
      </w:r>
      <w:r w:rsidRPr="009D1340">
        <w:rPr>
          <w:rFonts w:asciiTheme="minorHAnsi" w:hAnsiTheme="minorHAnsi" w:cstheme="minorHAnsi"/>
        </w:rPr>
        <w:t>need</w:t>
      </w:r>
      <w:bookmarkStart w:id="4" w:name="_Ref518561174"/>
      <w:r w:rsidR="001C2E42">
        <w:rPr>
          <w:rFonts w:asciiTheme="minorHAnsi" w:hAnsiTheme="minorHAnsi" w:cstheme="minorHAnsi"/>
        </w:rPr>
        <w:t>.</w:t>
      </w:r>
      <w:r w:rsidRPr="009D1340">
        <w:rPr>
          <w:rFonts w:asciiTheme="minorHAnsi" w:hAnsiTheme="minorHAnsi" w:cstheme="minorHAnsi"/>
          <w:vertAlign w:val="superscript"/>
        </w:rPr>
        <w:footnoteReference w:id="23"/>
      </w:r>
      <w:bookmarkEnd w:id="4"/>
      <w:r w:rsidRPr="009D1340">
        <w:rPr>
          <w:rFonts w:asciiTheme="minorHAnsi" w:hAnsiTheme="minorHAnsi" w:cstheme="minorHAnsi"/>
        </w:rPr>
        <w:t xml:space="preserve"> Based on a review of research literature in child welfare, an international group of professionals issued a consensus statement:</w:t>
      </w:r>
    </w:p>
    <w:p w14:paraId="4CDB0DD1" w14:textId="77777777" w:rsidR="00FA73A7" w:rsidRPr="009D1340" w:rsidRDefault="00FA73A7" w:rsidP="009D1340">
      <w:pPr>
        <w:jc w:val="both"/>
        <w:rPr>
          <w:rFonts w:asciiTheme="minorHAnsi" w:hAnsiTheme="minorHAnsi" w:cstheme="minorHAnsi"/>
        </w:rPr>
      </w:pPr>
    </w:p>
    <w:p w14:paraId="47372F29" w14:textId="76CF7805" w:rsidR="00FA73A7" w:rsidRPr="009D1340" w:rsidRDefault="00FA73A7" w:rsidP="009D1340">
      <w:pPr>
        <w:ind w:left="720" w:right="720"/>
        <w:jc w:val="both"/>
        <w:rPr>
          <w:rFonts w:asciiTheme="minorHAnsi" w:hAnsiTheme="minorHAnsi" w:cstheme="minorHAnsi"/>
        </w:rPr>
      </w:pPr>
      <w:r w:rsidRPr="009D1340">
        <w:rPr>
          <w:rFonts w:asciiTheme="minorHAnsi" w:hAnsiTheme="minorHAnsi" w:cstheme="minorHAnsi"/>
        </w:rPr>
        <w:t xml:space="preserve">…group settings should not be used as living arrangements, because of their </w:t>
      </w:r>
      <w:r w:rsidRPr="009D1340">
        <w:rPr>
          <w:rFonts w:asciiTheme="minorHAnsi" w:hAnsiTheme="minorHAnsi" w:cstheme="minorHAnsi"/>
          <w:b/>
          <w:i/>
        </w:rPr>
        <w:t>inherently detrimental</w:t>
      </w:r>
      <w:r w:rsidRPr="009D1340">
        <w:rPr>
          <w:rFonts w:asciiTheme="minorHAnsi" w:hAnsiTheme="minorHAnsi" w:cstheme="minorHAnsi"/>
          <w:b/>
        </w:rPr>
        <w:t xml:space="preserve"> effects on the healthy development of children, regardless of age.</w:t>
      </w:r>
      <w:bookmarkStart w:id="5" w:name="_b1n59qw33k8n" w:colFirst="0" w:colLast="0"/>
      <w:bookmarkStart w:id="6" w:name="_tblv7iccxgb9" w:colFirst="0" w:colLast="0"/>
      <w:bookmarkStart w:id="7" w:name="_Ref514679897"/>
      <w:bookmarkEnd w:id="5"/>
      <w:bookmarkEnd w:id="6"/>
      <w:r w:rsidR="00B86F84" w:rsidRPr="009D1340">
        <w:rPr>
          <w:rStyle w:val="FootnoteReference"/>
          <w:rFonts w:asciiTheme="minorHAnsi" w:hAnsiTheme="minorHAnsi" w:cstheme="minorHAnsi"/>
        </w:rPr>
        <w:footnoteReference w:id="24"/>
      </w:r>
      <w:bookmarkEnd w:id="7"/>
    </w:p>
    <w:p w14:paraId="746C8249" w14:textId="77777777" w:rsidR="00DD7EE5" w:rsidRDefault="00DD7EE5" w:rsidP="009D1340">
      <w:pPr>
        <w:jc w:val="both"/>
        <w:rPr>
          <w:rFonts w:asciiTheme="minorHAnsi" w:hAnsiTheme="minorHAnsi" w:cstheme="minorHAnsi"/>
        </w:rPr>
      </w:pPr>
    </w:p>
    <w:p w14:paraId="08C4C06F" w14:textId="5965569C" w:rsidR="001452BE" w:rsidRDefault="00A845FE" w:rsidP="009D1340">
      <w:pPr>
        <w:jc w:val="both"/>
        <w:rPr>
          <w:rFonts w:asciiTheme="minorHAnsi" w:hAnsiTheme="minorHAnsi" w:cstheme="minorHAnsi"/>
        </w:rPr>
      </w:pPr>
      <w:r w:rsidRPr="009D1340">
        <w:rPr>
          <w:rFonts w:asciiTheme="minorHAnsi" w:hAnsiTheme="minorHAnsi" w:cstheme="minorHAnsi"/>
        </w:rPr>
        <w:t>T</w:t>
      </w:r>
      <w:r w:rsidR="00FA73A7" w:rsidRPr="009D1340">
        <w:rPr>
          <w:rFonts w:asciiTheme="minorHAnsi" w:hAnsiTheme="minorHAnsi" w:cstheme="minorHAnsi"/>
        </w:rPr>
        <w:t xml:space="preserve">he consensus includes </w:t>
      </w:r>
      <w:r w:rsidR="001452BE" w:rsidRPr="009D1340">
        <w:rPr>
          <w:rFonts w:asciiTheme="minorHAnsi" w:hAnsiTheme="minorHAnsi" w:cstheme="minorHAnsi"/>
        </w:rPr>
        <w:t xml:space="preserve">TASH, </w:t>
      </w:r>
      <w:r w:rsidR="001C2E42">
        <w:rPr>
          <w:rFonts w:asciiTheme="minorHAnsi" w:hAnsiTheme="minorHAnsi" w:cstheme="minorHAnsi"/>
        </w:rPr>
        <w:t>an</w:t>
      </w:r>
      <w:r w:rsidR="001452BE" w:rsidRPr="009D1340">
        <w:rPr>
          <w:rFonts w:asciiTheme="minorHAnsi" w:hAnsiTheme="minorHAnsi" w:cstheme="minorHAnsi"/>
        </w:rPr>
        <w:t xml:space="preserve"> international organization of people with disabilities, families, and developmental disability professionals</w:t>
      </w:r>
      <w:r w:rsidR="00FA73A7" w:rsidRPr="009D1340">
        <w:rPr>
          <w:rFonts w:asciiTheme="minorHAnsi" w:hAnsiTheme="minorHAnsi" w:cstheme="minorHAnsi"/>
        </w:rPr>
        <w:t xml:space="preserve">, taking the position that </w:t>
      </w:r>
      <w:r w:rsidR="001452BE" w:rsidRPr="009D1340">
        <w:rPr>
          <w:rFonts w:asciiTheme="minorHAnsi" w:hAnsiTheme="minorHAnsi" w:cstheme="minorHAnsi"/>
        </w:rPr>
        <w:t>“all children, regardless of disability, belong with families and need enduring relationships with adults.”</w:t>
      </w:r>
      <w:bookmarkStart w:id="8" w:name="_Ref517693535"/>
      <w:r w:rsidR="001452BE" w:rsidRPr="009D1340">
        <w:rPr>
          <w:rStyle w:val="FootnoteReference"/>
          <w:rFonts w:asciiTheme="minorHAnsi" w:hAnsiTheme="minorHAnsi" w:cstheme="minorHAnsi"/>
        </w:rPr>
        <w:footnoteReference w:id="25"/>
      </w:r>
      <w:bookmarkEnd w:id="8"/>
      <w:r w:rsidR="001452BE" w:rsidRPr="009D1340">
        <w:rPr>
          <w:rFonts w:asciiTheme="minorHAnsi" w:hAnsiTheme="minorHAnsi" w:cstheme="minorHAnsi"/>
        </w:rPr>
        <w:t xml:space="preserve"> The American Academy of Pediatrics </w:t>
      </w:r>
      <w:r w:rsidRPr="009D1340">
        <w:rPr>
          <w:rFonts w:asciiTheme="minorHAnsi" w:hAnsiTheme="minorHAnsi" w:cstheme="minorHAnsi"/>
        </w:rPr>
        <w:t xml:space="preserve">has </w:t>
      </w:r>
      <w:r w:rsidR="001452BE" w:rsidRPr="009D1340">
        <w:rPr>
          <w:rFonts w:asciiTheme="minorHAnsi" w:hAnsiTheme="minorHAnsi" w:cstheme="minorHAnsi"/>
        </w:rPr>
        <w:t xml:space="preserve">endorsed </w:t>
      </w:r>
      <w:r w:rsidRPr="009D1340">
        <w:rPr>
          <w:rFonts w:asciiTheme="minorHAnsi" w:hAnsiTheme="minorHAnsi" w:cstheme="minorHAnsi"/>
        </w:rPr>
        <w:t xml:space="preserve">a call to </w:t>
      </w:r>
      <w:r w:rsidR="001452BE" w:rsidRPr="009D1340">
        <w:rPr>
          <w:rFonts w:asciiTheme="minorHAnsi" w:hAnsiTheme="minorHAnsi" w:cstheme="minorHAnsi"/>
        </w:rPr>
        <w:t>“reduce to zero the number of children aged 17 and younger living in congregate care</w:t>
      </w:r>
      <w:r w:rsidRPr="009D1340">
        <w:rPr>
          <w:rFonts w:asciiTheme="minorHAnsi" w:hAnsiTheme="minorHAnsi" w:cstheme="minorHAnsi"/>
        </w:rPr>
        <w:t>..</w:t>
      </w:r>
      <w:r w:rsidR="001452BE" w:rsidRPr="009D1340">
        <w:rPr>
          <w:rFonts w:asciiTheme="minorHAnsi" w:hAnsiTheme="minorHAnsi" w:cstheme="minorHAnsi"/>
        </w:rPr>
        <w:t>.”</w:t>
      </w:r>
      <w:r w:rsidR="001452BE" w:rsidRPr="009D1340">
        <w:rPr>
          <w:rStyle w:val="FootnoteReference"/>
          <w:rFonts w:asciiTheme="minorHAnsi" w:hAnsiTheme="minorHAnsi" w:cstheme="minorHAnsi"/>
        </w:rPr>
        <w:footnoteReference w:id="26"/>
      </w:r>
      <w:r w:rsidR="0000171B" w:rsidRPr="009D1340">
        <w:rPr>
          <w:rFonts w:asciiTheme="minorHAnsi" w:hAnsiTheme="minorHAnsi" w:cstheme="minorHAnsi"/>
        </w:rPr>
        <w:t xml:space="preserve"> </w:t>
      </w:r>
      <w:r w:rsidR="001452BE" w:rsidRPr="009D1340">
        <w:rPr>
          <w:rFonts w:asciiTheme="minorHAnsi" w:hAnsiTheme="minorHAnsi" w:cstheme="minorHAnsi"/>
        </w:rPr>
        <w:t>Inclusion International</w:t>
      </w:r>
      <w:r w:rsidR="00D14E98" w:rsidRPr="009D1340">
        <w:rPr>
          <w:rFonts w:asciiTheme="minorHAnsi" w:hAnsiTheme="minorHAnsi" w:cstheme="minorHAnsi"/>
        </w:rPr>
        <w:t>, the leading international organization of people with intellectual disabilities and their families,</w:t>
      </w:r>
      <w:r w:rsidR="001452BE" w:rsidRPr="009D1340">
        <w:rPr>
          <w:rFonts w:asciiTheme="minorHAnsi" w:hAnsiTheme="minorHAnsi" w:cstheme="minorHAnsi"/>
        </w:rPr>
        <w:t xml:space="preserve"> has called for governments and donors to “shift the focus of investments from group homes and ‘institutionally’ operated housing to more individualized living arrangements which might include support to live at home with a family.”</w:t>
      </w:r>
      <w:r w:rsidR="00FA73A7" w:rsidRPr="009D1340">
        <w:rPr>
          <w:rStyle w:val="FootnoteReference"/>
          <w:rFonts w:asciiTheme="minorHAnsi" w:hAnsiTheme="minorHAnsi" w:cstheme="minorHAnsi"/>
        </w:rPr>
        <w:footnoteReference w:id="27"/>
      </w:r>
    </w:p>
    <w:p w14:paraId="53B1AE35" w14:textId="77777777" w:rsidR="00C47F27" w:rsidRDefault="00C47F27" w:rsidP="009D1340">
      <w:pPr>
        <w:jc w:val="both"/>
        <w:rPr>
          <w:rFonts w:asciiTheme="minorHAnsi" w:hAnsiTheme="minorHAnsi" w:cstheme="minorHAnsi"/>
        </w:rPr>
      </w:pPr>
    </w:p>
    <w:p w14:paraId="08CE1AD0" w14:textId="77777777" w:rsidR="00C47F27" w:rsidRDefault="00C47F27" w:rsidP="00C47F27">
      <w:pPr>
        <w:widowControl w:val="0"/>
        <w:jc w:val="both"/>
        <w:rPr>
          <w:rFonts w:asciiTheme="minorHAnsi" w:hAnsiTheme="minorHAnsi" w:cstheme="minorHAnsi"/>
        </w:rPr>
      </w:pPr>
      <w:r w:rsidRPr="009D1340">
        <w:rPr>
          <w:rFonts w:asciiTheme="minorHAnsi" w:hAnsiTheme="minorHAnsi" w:cstheme="minorHAnsi"/>
        </w:rPr>
        <w:t xml:space="preserve">The UN Guidelines for Alternative Care, adopted by the United Nations as a guide to the implementation of the CRC, takes a strong stand on the need </w:t>
      </w:r>
      <w:r>
        <w:rPr>
          <w:rFonts w:asciiTheme="minorHAnsi" w:hAnsiTheme="minorHAnsi" w:cstheme="minorHAnsi"/>
        </w:rPr>
        <w:t>to protect families and address the “root</w:t>
      </w:r>
      <w:r w:rsidRPr="000F721C">
        <w:rPr>
          <w:rFonts w:asciiTheme="minorHAnsi" w:hAnsiTheme="minorHAnsi"/>
        </w:rPr>
        <w:t xml:space="preserve"> </w:t>
      </w:r>
      <w:r w:rsidRPr="0031231C">
        <w:rPr>
          <w:rFonts w:asciiTheme="minorHAnsi" w:hAnsiTheme="minorHAnsi"/>
        </w:rPr>
        <w:t>causes of child abandonment” by pursuing “policies that ensure support for families in meeting the</w:t>
      </w:r>
      <w:r>
        <w:rPr>
          <w:rFonts w:asciiTheme="minorHAnsi" w:hAnsiTheme="minorHAnsi"/>
        </w:rPr>
        <w:t>ir</w:t>
      </w:r>
      <w:r w:rsidRPr="0031231C">
        <w:rPr>
          <w:rFonts w:asciiTheme="minorHAnsi" w:hAnsiTheme="minorHAnsi"/>
        </w:rPr>
        <w:t xml:space="preserve"> responsibilities toward the child and promote the right of the child to have a relationship with both parents.”</w:t>
      </w:r>
      <w:bookmarkStart w:id="9" w:name="_Ref517340377"/>
      <w:r w:rsidRPr="009D1340">
        <w:rPr>
          <w:rFonts w:asciiTheme="minorHAnsi" w:hAnsiTheme="minorHAnsi" w:cstheme="minorHAnsi"/>
          <w:vertAlign w:val="superscript"/>
        </w:rPr>
        <w:footnoteReference w:id="28"/>
      </w:r>
      <w:bookmarkEnd w:id="9"/>
      <w:r>
        <w:rPr>
          <w:rFonts w:asciiTheme="minorHAnsi" w:hAnsiTheme="minorHAnsi"/>
        </w:rPr>
        <w:t xml:space="preserve"> </w:t>
      </w:r>
      <w:r>
        <w:rPr>
          <w:rFonts w:asciiTheme="minorHAnsi" w:hAnsiTheme="minorHAnsi" w:cstheme="minorHAnsi"/>
        </w:rPr>
        <w:t xml:space="preserve">The Guidelines take an especially strong stand to protect </w:t>
      </w:r>
      <w:r w:rsidRPr="009D1340">
        <w:rPr>
          <w:rFonts w:asciiTheme="minorHAnsi" w:hAnsiTheme="minorHAnsi" w:cstheme="minorHAnsi"/>
        </w:rPr>
        <w:t>all children under the age of three</w:t>
      </w:r>
      <w:r>
        <w:rPr>
          <w:rFonts w:asciiTheme="minorHAnsi" w:hAnsiTheme="minorHAnsi" w:cstheme="minorHAnsi"/>
        </w:rPr>
        <w:t xml:space="preserve"> by requiring that they be placed in a </w:t>
      </w:r>
      <w:r w:rsidRPr="009D1340">
        <w:rPr>
          <w:rFonts w:asciiTheme="minorHAnsi" w:hAnsiTheme="minorHAnsi" w:cstheme="minorHAnsi"/>
        </w:rPr>
        <w:t>family</w:t>
      </w:r>
      <w:r>
        <w:rPr>
          <w:rFonts w:asciiTheme="minorHAnsi" w:hAnsiTheme="minorHAnsi" w:cstheme="minorHAnsi"/>
        </w:rPr>
        <w:t>:</w:t>
      </w:r>
      <w:r w:rsidRPr="009D1340">
        <w:rPr>
          <w:rFonts w:asciiTheme="minorHAnsi" w:hAnsiTheme="minorHAnsi" w:cstheme="minorHAnsi"/>
        </w:rPr>
        <w:t xml:space="preserve"> </w:t>
      </w:r>
    </w:p>
    <w:p w14:paraId="65E75B14" w14:textId="77777777" w:rsidR="00C47F27" w:rsidRDefault="00C47F27" w:rsidP="00C47F27">
      <w:pPr>
        <w:widowControl w:val="0"/>
        <w:jc w:val="both"/>
        <w:rPr>
          <w:rFonts w:asciiTheme="minorHAnsi" w:hAnsiTheme="minorHAnsi" w:cstheme="minorHAnsi"/>
        </w:rPr>
      </w:pPr>
    </w:p>
    <w:p w14:paraId="779DECF9" w14:textId="77777777" w:rsidR="00C47F27" w:rsidRDefault="00C47F27" w:rsidP="00C47F27">
      <w:pPr>
        <w:widowControl w:val="0"/>
        <w:ind w:left="720" w:right="720"/>
        <w:jc w:val="both"/>
        <w:rPr>
          <w:rFonts w:asciiTheme="minorHAnsi" w:hAnsiTheme="minorHAnsi" w:cstheme="minorHAnsi"/>
        </w:rPr>
      </w:pPr>
      <w:r w:rsidRPr="009D1340">
        <w:rPr>
          <w:rFonts w:asciiTheme="minorHAnsi" w:hAnsiTheme="minorHAnsi" w:cstheme="minorHAnsi"/>
        </w:rPr>
        <w:t>The Guidelines provide that “[i]n accordance with the predominant opinion of experts, alternative care for young children, especially those under the age of three years, should be provided in family-based settings.</w:t>
      </w:r>
      <w:bookmarkStart w:id="10" w:name="_Ref514320565"/>
      <w:r w:rsidRPr="009D1340">
        <w:rPr>
          <w:rFonts w:asciiTheme="minorHAnsi" w:hAnsiTheme="minorHAnsi" w:cstheme="minorHAnsi"/>
          <w:vertAlign w:val="superscript"/>
        </w:rPr>
        <w:footnoteReference w:id="29"/>
      </w:r>
      <w:bookmarkEnd w:id="10"/>
      <w:r w:rsidRPr="009D1340">
        <w:rPr>
          <w:rFonts w:asciiTheme="minorHAnsi" w:hAnsiTheme="minorHAnsi" w:cstheme="minorHAnsi"/>
        </w:rPr>
        <w:t xml:space="preserve"> </w:t>
      </w:r>
    </w:p>
    <w:p w14:paraId="41D0F830" w14:textId="77777777" w:rsidR="00C47F27" w:rsidRPr="009D1340" w:rsidRDefault="00C47F27" w:rsidP="009D1340">
      <w:pPr>
        <w:jc w:val="both"/>
        <w:rPr>
          <w:rFonts w:asciiTheme="minorHAnsi" w:hAnsiTheme="minorHAnsi" w:cstheme="minorHAnsi"/>
        </w:rPr>
      </w:pPr>
    </w:p>
    <w:p w14:paraId="5BC9E805" w14:textId="118294FB" w:rsidR="00B86F84" w:rsidRPr="009D1340" w:rsidRDefault="00B86F84" w:rsidP="009D1340">
      <w:pPr>
        <w:widowControl w:val="0"/>
        <w:jc w:val="both"/>
        <w:rPr>
          <w:rFonts w:asciiTheme="minorHAnsi" w:hAnsiTheme="minorHAnsi" w:cstheme="minorHAnsi"/>
        </w:rPr>
      </w:pPr>
      <w:r w:rsidRPr="009D1340">
        <w:rPr>
          <w:rFonts w:asciiTheme="minorHAnsi" w:hAnsiTheme="minorHAnsi" w:cstheme="minorHAnsi"/>
        </w:rPr>
        <w:lastRenderedPageBreak/>
        <w:t xml:space="preserve">While early research focused on the dangers </w:t>
      </w:r>
      <w:r w:rsidR="005C33CA">
        <w:rPr>
          <w:rFonts w:asciiTheme="minorHAnsi" w:hAnsiTheme="minorHAnsi" w:cstheme="minorHAnsi"/>
        </w:rPr>
        <w:t>for</w:t>
      </w:r>
      <w:r w:rsidRPr="009D1340">
        <w:rPr>
          <w:rFonts w:asciiTheme="minorHAnsi" w:hAnsiTheme="minorHAnsi" w:cstheme="minorHAnsi"/>
        </w:rPr>
        <w:t xml:space="preserve"> children in the 0-3 age range, it is now understood that congregate setting</w:t>
      </w:r>
      <w:r w:rsidR="007538AE">
        <w:rPr>
          <w:rFonts w:asciiTheme="minorHAnsi" w:hAnsiTheme="minorHAnsi" w:cstheme="minorHAnsi"/>
        </w:rPr>
        <w:t>s are</w:t>
      </w:r>
      <w:r w:rsidRPr="009D1340">
        <w:rPr>
          <w:rFonts w:asciiTheme="minorHAnsi" w:hAnsiTheme="minorHAnsi" w:cstheme="minorHAnsi"/>
        </w:rPr>
        <w:t xml:space="preserve"> detrimental to older children as well.</w:t>
      </w:r>
      <w:r w:rsidRPr="009D1340">
        <w:rPr>
          <w:rStyle w:val="FootnoteReference"/>
          <w:rFonts w:asciiTheme="minorHAnsi" w:hAnsiTheme="minorHAnsi" w:cstheme="minorHAnsi"/>
        </w:rPr>
        <w:footnoteReference w:id="30"/>
      </w:r>
      <w:r w:rsidRPr="009D1340">
        <w:rPr>
          <w:rFonts w:asciiTheme="minorHAnsi" w:hAnsiTheme="minorHAnsi" w:cstheme="minorHAnsi"/>
        </w:rPr>
        <w:t xml:space="preserve"> </w:t>
      </w:r>
      <w:r w:rsidR="001452BE" w:rsidRPr="009D1340">
        <w:rPr>
          <w:rFonts w:asciiTheme="minorHAnsi" w:hAnsiTheme="minorHAnsi" w:cstheme="minorHAnsi"/>
        </w:rPr>
        <w:t xml:space="preserve">“Children of </w:t>
      </w:r>
      <w:r w:rsidR="001452BE" w:rsidRPr="009D1340">
        <w:rPr>
          <w:rFonts w:asciiTheme="minorHAnsi" w:hAnsiTheme="minorHAnsi" w:cstheme="minorHAnsi"/>
          <w:i/>
        </w:rPr>
        <w:t>all ages</w:t>
      </w:r>
      <w:r w:rsidR="001452BE" w:rsidRPr="009D1340">
        <w:rPr>
          <w:rFonts w:asciiTheme="minorHAnsi" w:hAnsiTheme="minorHAnsi" w:cstheme="minorHAnsi"/>
        </w:rPr>
        <w:t xml:space="preserve"> need long-term, supportive parenting relationships – permanence, in child welfare parlance.”</w:t>
      </w:r>
      <w:bookmarkStart w:id="11" w:name="_Ref511303752"/>
      <w:r w:rsidR="001452BE" w:rsidRPr="009D1340">
        <w:rPr>
          <w:rFonts w:asciiTheme="minorHAnsi" w:hAnsiTheme="minorHAnsi" w:cstheme="minorHAnsi"/>
          <w:vertAlign w:val="superscript"/>
        </w:rPr>
        <w:footnoteReference w:id="31"/>
      </w:r>
      <w:bookmarkEnd w:id="11"/>
      <w:r w:rsidR="00FF0EB5" w:rsidRPr="00FF0EB5">
        <w:rPr>
          <w:rFonts w:asciiTheme="minorHAnsi" w:hAnsiTheme="minorHAnsi" w:cstheme="minorHAnsi"/>
        </w:rPr>
        <w:t xml:space="preserve"> </w:t>
      </w:r>
      <w:r w:rsidR="00FF0EB5" w:rsidRPr="009D1340">
        <w:rPr>
          <w:rFonts w:asciiTheme="minorHAnsi" w:hAnsiTheme="minorHAnsi" w:cstheme="minorHAnsi"/>
        </w:rPr>
        <w:t xml:space="preserve">Based on the growing body of </w:t>
      </w:r>
      <w:r w:rsidR="007538AE">
        <w:rPr>
          <w:rFonts w:asciiTheme="minorHAnsi" w:hAnsiTheme="minorHAnsi" w:cstheme="minorHAnsi"/>
        </w:rPr>
        <w:t>r</w:t>
      </w:r>
      <w:r w:rsidR="00FF0EB5" w:rsidRPr="009D1340">
        <w:rPr>
          <w:rFonts w:asciiTheme="minorHAnsi" w:hAnsiTheme="minorHAnsi" w:cstheme="minorHAnsi"/>
        </w:rPr>
        <w:t xml:space="preserve">esearch </w:t>
      </w:r>
      <w:r w:rsidR="007538AE">
        <w:rPr>
          <w:rFonts w:asciiTheme="minorHAnsi" w:hAnsiTheme="minorHAnsi" w:cstheme="minorHAnsi"/>
        </w:rPr>
        <w:t>showing</w:t>
      </w:r>
      <w:r w:rsidR="00FF0EB5">
        <w:rPr>
          <w:rFonts w:asciiTheme="minorHAnsi" w:hAnsiTheme="minorHAnsi" w:cstheme="minorHAnsi"/>
        </w:rPr>
        <w:t xml:space="preserve"> that </w:t>
      </w:r>
      <w:r w:rsidR="007538AE">
        <w:rPr>
          <w:rFonts w:asciiTheme="minorHAnsi" w:hAnsiTheme="minorHAnsi" w:cstheme="minorHAnsi"/>
        </w:rPr>
        <w:t>group care is</w:t>
      </w:r>
      <w:r w:rsidR="00FF0EB5">
        <w:rPr>
          <w:rFonts w:asciiTheme="minorHAnsi" w:hAnsiTheme="minorHAnsi" w:cstheme="minorHAnsi"/>
        </w:rPr>
        <w:t xml:space="preserve"> detrimental to children of all ages</w:t>
      </w:r>
      <w:r w:rsidR="00FF0EB5" w:rsidRPr="009D1340">
        <w:rPr>
          <w:rFonts w:asciiTheme="minorHAnsi" w:hAnsiTheme="minorHAnsi" w:cstheme="minorHAnsi"/>
        </w:rPr>
        <w:t>, the protections</w:t>
      </w:r>
      <w:r w:rsidR="005C33CA">
        <w:rPr>
          <w:rFonts w:asciiTheme="minorHAnsi" w:hAnsiTheme="minorHAnsi" w:cstheme="minorHAnsi"/>
        </w:rPr>
        <w:t xml:space="preserve"> </w:t>
      </w:r>
      <w:r w:rsidR="005C33CA" w:rsidRPr="009D1340">
        <w:rPr>
          <w:rFonts w:asciiTheme="minorHAnsi" w:hAnsiTheme="minorHAnsi" w:cstheme="minorHAnsi"/>
        </w:rPr>
        <w:t>for the youngest children</w:t>
      </w:r>
      <w:r w:rsidR="00FF0EB5" w:rsidRPr="009D1340">
        <w:rPr>
          <w:rFonts w:asciiTheme="minorHAnsi" w:hAnsiTheme="minorHAnsi" w:cstheme="minorHAnsi"/>
        </w:rPr>
        <w:t xml:space="preserve"> established under the UN Guidelines for Alternative </w:t>
      </w:r>
      <w:r w:rsidR="005C33CA">
        <w:rPr>
          <w:rFonts w:asciiTheme="minorHAnsi" w:hAnsiTheme="minorHAnsi" w:cstheme="minorHAnsi"/>
        </w:rPr>
        <w:t>C</w:t>
      </w:r>
      <w:r w:rsidR="00FF0EB5" w:rsidRPr="009D1340">
        <w:rPr>
          <w:rFonts w:asciiTheme="minorHAnsi" w:hAnsiTheme="minorHAnsi" w:cstheme="minorHAnsi"/>
        </w:rPr>
        <w:t>are must be extended to all children.</w:t>
      </w:r>
    </w:p>
    <w:p w14:paraId="45D48D73" w14:textId="77777777" w:rsidR="00A845FE" w:rsidRPr="009D1340" w:rsidRDefault="00A845FE" w:rsidP="009D1340">
      <w:pPr>
        <w:widowControl w:val="0"/>
        <w:jc w:val="both"/>
        <w:rPr>
          <w:rFonts w:asciiTheme="minorHAnsi" w:hAnsiTheme="minorHAnsi" w:cstheme="minorHAnsi"/>
        </w:rPr>
      </w:pPr>
    </w:p>
    <w:p w14:paraId="5F93DEF1" w14:textId="1F5B1E04" w:rsidR="00C70B78" w:rsidRDefault="00BD2577" w:rsidP="009D1340">
      <w:pPr>
        <w:widowControl w:val="0"/>
        <w:jc w:val="both"/>
        <w:rPr>
          <w:rFonts w:asciiTheme="minorHAnsi" w:hAnsiTheme="minorHAnsi" w:cstheme="minorHAnsi"/>
          <w:b/>
        </w:rPr>
      </w:pPr>
      <w:r>
        <w:rPr>
          <w:rFonts w:asciiTheme="minorHAnsi" w:hAnsiTheme="minorHAnsi" w:cstheme="minorHAnsi"/>
          <w:b/>
        </w:rPr>
        <w:t>Need to bring UN standards into compliance with the CRPD</w:t>
      </w:r>
    </w:p>
    <w:p w14:paraId="0F829357" w14:textId="77777777" w:rsidR="00BD2577" w:rsidRDefault="00BD2577" w:rsidP="009D1340">
      <w:pPr>
        <w:widowControl w:val="0"/>
        <w:jc w:val="both"/>
        <w:rPr>
          <w:rFonts w:asciiTheme="minorHAnsi" w:hAnsiTheme="minorHAnsi" w:cstheme="minorHAnsi"/>
          <w:b/>
        </w:rPr>
      </w:pPr>
    </w:p>
    <w:p w14:paraId="059B35C8" w14:textId="60B86C8B" w:rsidR="00BD2577" w:rsidRPr="00C47F27" w:rsidRDefault="00BD2577" w:rsidP="009D1340">
      <w:pPr>
        <w:widowControl w:val="0"/>
        <w:jc w:val="both"/>
        <w:rPr>
          <w:rFonts w:asciiTheme="minorHAnsi" w:hAnsiTheme="minorHAnsi" w:cstheme="minorHAnsi"/>
        </w:rPr>
      </w:pPr>
      <w:r>
        <w:rPr>
          <w:rFonts w:asciiTheme="minorHAnsi" w:hAnsiTheme="minorHAnsi" w:cstheme="minorHAnsi"/>
        </w:rPr>
        <w:t>The CRPD i</w:t>
      </w:r>
      <w:r w:rsidR="005C33CA">
        <w:rPr>
          <w:rFonts w:asciiTheme="minorHAnsi" w:hAnsiTheme="minorHAnsi" w:cstheme="minorHAnsi"/>
        </w:rPr>
        <w:t>s</w:t>
      </w:r>
      <w:r>
        <w:rPr>
          <w:rFonts w:asciiTheme="minorHAnsi" w:hAnsiTheme="minorHAnsi" w:cstheme="minorHAnsi"/>
        </w:rPr>
        <w:t xml:space="preserve"> the newest and most comprehensive international human rights convention, and it most fully reflects the findings of years of experience and research showing that all children – including all children with disabilities – can live with a family</w:t>
      </w:r>
      <w:r w:rsidR="00C47F27">
        <w:rPr>
          <w:rFonts w:asciiTheme="minorHAnsi" w:hAnsiTheme="minorHAnsi" w:cstheme="minorHAnsi"/>
        </w:rPr>
        <w:t xml:space="preserve">. International standards on children drafted or adopted by the United Nations </w:t>
      </w:r>
      <w:r w:rsidR="00C47F27">
        <w:rPr>
          <w:rFonts w:asciiTheme="minorHAnsi" w:hAnsiTheme="minorHAnsi" w:cstheme="minorHAnsi"/>
          <w:i/>
        </w:rPr>
        <w:t>before</w:t>
      </w:r>
      <w:r w:rsidR="00C47F27">
        <w:rPr>
          <w:rFonts w:asciiTheme="minorHAnsi" w:hAnsiTheme="minorHAnsi" w:cstheme="minorHAnsi"/>
        </w:rPr>
        <w:t xml:space="preserve"> the CRPD must now</w:t>
      </w:r>
      <w:r w:rsidR="005C33CA">
        <w:rPr>
          <w:rFonts w:asciiTheme="minorHAnsi" w:hAnsiTheme="minorHAnsi" w:cstheme="minorHAnsi"/>
        </w:rPr>
        <w:t xml:space="preserve"> be</w:t>
      </w:r>
      <w:r w:rsidR="00C47F27">
        <w:rPr>
          <w:rFonts w:asciiTheme="minorHAnsi" w:hAnsiTheme="minorHAnsi" w:cstheme="minorHAnsi"/>
        </w:rPr>
        <w:t xml:space="preserve"> updated to reflect the right of all children to grow up with a family. The most important priority is an update of General Comment No. 9 of the UN Committee on the Rights of the Child regarding children with disabilities.</w:t>
      </w:r>
    </w:p>
    <w:p w14:paraId="552C09FD" w14:textId="1588017C" w:rsidR="002E2DE1" w:rsidRPr="009D1340" w:rsidRDefault="002E2DE1" w:rsidP="009D1340">
      <w:pPr>
        <w:widowControl w:val="0"/>
        <w:jc w:val="both"/>
        <w:rPr>
          <w:rFonts w:asciiTheme="minorHAnsi" w:hAnsiTheme="minorHAnsi" w:cstheme="minorHAnsi"/>
        </w:rPr>
      </w:pPr>
    </w:p>
    <w:p w14:paraId="5266AC62" w14:textId="6FF5E442" w:rsidR="00710B10" w:rsidRDefault="005875A1" w:rsidP="009D1340">
      <w:pPr>
        <w:widowControl w:val="0"/>
        <w:jc w:val="both"/>
        <w:rPr>
          <w:rFonts w:asciiTheme="minorHAnsi" w:hAnsiTheme="minorHAnsi" w:cstheme="minorHAnsi"/>
        </w:rPr>
      </w:pPr>
      <w:r w:rsidRPr="009D1340">
        <w:rPr>
          <w:rFonts w:asciiTheme="minorHAnsi" w:hAnsiTheme="minorHAnsi" w:cstheme="minorHAnsi"/>
        </w:rPr>
        <w:t xml:space="preserve">Despite the </w:t>
      </w:r>
      <w:r w:rsidR="00341613">
        <w:rPr>
          <w:rFonts w:asciiTheme="minorHAnsi" w:hAnsiTheme="minorHAnsi" w:cstheme="minorHAnsi"/>
        </w:rPr>
        <w:t xml:space="preserve">inherent </w:t>
      </w:r>
      <w:r w:rsidRPr="009D1340">
        <w:rPr>
          <w:rFonts w:asciiTheme="minorHAnsi" w:hAnsiTheme="minorHAnsi" w:cstheme="minorHAnsi"/>
        </w:rPr>
        <w:t>dangers of large and small institutions, CRC’s General Comment No. 9 includes language that can be</w:t>
      </w:r>
      <w:r w:rsidR="00341613">
        <w:rPr>
          <w:rFonts w:asciiTheme="minorHAnsi" w:hAnsiTheme="minorHAnsi" w:cstheme="minorHAnsi"/>
        </w:rPr>
        <w:t xml:space="preserve"> used by governments to justify</w:t>
      </w:r>
      <w:r w:rsidRPr="009D1340">
        <w:rPr>
          <w:rFonts w:asciiTheme="minorHAnsi" w:hAnsiTheme="minorHAnsi" w:cstheme="minorHAnsi"/>
        </w:rPr>
        <w:t xml:space="preserve"> invest</w:t>
      </w:r>
      <w:r w:rsidR="007D4B20">
        <w:rPr>
          <w:rFonts w:asciiTheme="minorHAnsi" w:hAnsiTheme="minorHAnsi" w:cstheme="minorHAnsi"/>
        </w:rPr>
        <w:t>ments</w:t>
      </w:r>
      <w:r w:rsidRPr="009D1340">
        <w:rPr>
          <w:rFonts w:asciiTheme="minorHAnsi" w:hAnsiTheme="minorHAnsi" w:cstheme="minorHAnsi"/>
        </w:rPr>
        <w:t xml:space="preserve"> in institutions. In</w:t>
      </w:r>
      <w:r w:rsidR="000B2ABF" w:rsidRPr="009D1340">
        <w:rPr>
          <w:rFonts w:asciiTheme="minorHAnsi" w:hAnsiTheme="minorHAnsi" w:cstheme="minorHAnsi"/>
        </w:rPr>
        <w:t xml:space="preserve">stead of calling for </w:t>
      </w:r>
      <w:r w:rsidRPr="009D1340">
        <w:rPr>
          <w:rFonts w:asciiTheme="minorHAnsi" w:hAnsiTheme="minorHAnsi" w:cstheme="minorHAnsi"/>
        </w:rPr>
        <w:t>elimination of institutions, General Comment No. 9 calls</w:t>
      </w:r>
      <w:r w:rsidR="000B2ABF" w:rsidRPr="009D1340">
        <w:rPr>
          <w:rFonts w:asciiTheme="minorHAnsi" w:hAnsiTheme="minorHAnsi" w:cstheme="minorHAnsi"/>
        </w:rPr>
        <w:t xml:space="preserve"> for their “transformation” into more humane residences – where children are still left to live without a family.</w:t>
      </w:r>
      <w:r w:rsidR="00C8450C">
        <w:rPr>
          <w:rFonts w:asciiTheme="minorHAnsi" w:hAnsiTheme="minorHAnsi" w:cstheme="minorHAnsi"/>
        </w:rPr>
        <w:t xml:space="preserve"> </w:t>
      </w:r>
      <w:r w:rsidR="00710B10" w:rsidRPr="009D1340">
        <w:rPr>
          <w:rFonts w:asciiTheme="minorHAnsi" w:hAnsiTheme="minorHAnsi" w:cstheme="minorHAnsi"/>
        </w:rPr>
        <w:t>These recommendations conflict with CRPD General Comment No. 5</w:t>
      </w:r>
      <w:r w:rsidR="00341613">
        <w:rPr>
          <w:rFonts w:asciiTheme="minorHAnsi" w:hAnsiTheme="minorHAnsi" w:cstheme="minorHAnsi"/>
        </w:rPr>
        <w:t xml:space="preserve">. </w:t>
      </w:r>
    </w:p>
    <w:p w14:paraId="434C01DF" w14:textId="77777777" w:rsidR="000B2ABF" w:rsidRPr="009D1340" w:rsidRDefault="000B2ABF" w:rsidP="009D1340">
      <w:pPr>
        <w:widowControl w:val="0"/>
        <w:jc w:val="both"/>
        <w:rPr>
          <w:rFonts w:asciiTheme="minorHAnsi" w:hAnsiTheme="minorHAnsi" w:cstheme="minorHAnsi"/>
        </w:rPr>
      </w:pPr>
    </w:p>
    <w:p w14:paraId="55F09ACE" w14:textId="02BD7177" w:rsidR="00615635" w:rsidRDefault="00615635" w:rsidP="009D1340">
      <w:pPr>
        <w:widowControl w:val="0"/>
        <w:jc w:val="both"/>
        <w:rPr>
          <w:rFonts w:asciiTheme="minorHAnsi" w:hAnsiTheme="minorHAnsi" w:cstheme="minorHAnsi"/>
        </w:rPr>
      </w:pPr>
      <w:r w:rsidRPr="009D1340">
        <w:rPr>
          <w:rFonts w:asciiTheme="minorHAnsi" w:hAnsiTheme="minorHAnsi" w:cstheme="minorHAnsi"/>
        </w:rPr>
        <w:t>Instead of accepting that some children can be placed in institutions as a last resort, the CRPD Committee has suggested governments should stop any placement of children in institutions.</w:t>
      </w:r>
      <w:r w:rsidR="00EF5598" w:rsidRPr="009D1340">
        <w:rPr>
          <w:rFonts w:asciiTheme="minorHAnsi" w:hAnsiTheme="minorHAnsi" w:cstheme="minorHAnsi"/>
        </w:rPr>
        <w:t xml:space="preserve"> </w:t>
      </w:r>
      <w:r w:rsidRPr="009D1340">
        <w:rPr>
          <w:rFonts w:asciiTheme="minorHAnsi" w:hAnsiTheme="minorHAnsi" w:cstheme="minorHAnsi"/>
        </w:rPr>
        <w:t>In September 2016, the Committee asked Guatemala to “abolish institutionalization” of children.</w:t>
      </w:r>
      <w:r w:rsidRPr="009D1340">
        <w:rPr>
          <w:rStyle w:val="FootnoteReference"/>
          <w:rFonts w:asciiTheme="minorHAnsi" w:hAnsiTheme="minorHAnsi" w:cstheme="minorHAnsi"/>
        </w:rPr>
        <w:footnoteReference w:id="32"/>
      </w:r>
      <w:r w:rsidRPr="009D1340">
        <w:rPr>
          <w:rFonts w:asciiTheme="minorHAnsi" w:hAnsiTheme="minorHAnsi" w:cstheme="minorHAnsi"/>
          <w:b/>
        </w:rPr>
        <w:t xml:space="preserve"> </w:t>
      </w:r>
      <w:r w:rsidRPr="009D1340">
        <w:rPr>
          <w:rFonts w:asciiTheme="minorHAnsi" w:hAnsiTheme="minorHAnsi" w:cstheme="minorHAnsi"/>
        </w:rPr>
        <w:t>This Comment</w:t>
      </w:r>
      <w:r w:rsidR="00A845FE" w:rsidRPr="009D1340">
        <w:rPr>
          <w:rFonts w:asciiTheme="minorHAnsi" w:hAnsiTheme="minorHAnsi" w:cstheme="minorHAnsi"/>
        </w:rPr>
        <w:t xml:space="preserve"> </w:t>
      </w:r>
      <w:r w:rsidRPr="009D1340">
        <w:rPr>
          <w:rFonts w:asciiTheme="minorHAnsi" w:hAnsiTheme="minorHAnsi" w:cstheme="minorHAnsi"/>
        </w:rPr>
        <w:t xml:space="preserve">appears to endorse a moratorium on new placements in institutions. The Committee’s statement </w:t>
      </w:r>
      <w:r w:rsidR="00341613">
        <w:rPr>
          <w:rFonts w:asciiTheme="minorHAnsi" w:hAnsiTheme="minorHAnsi" w:cstheme="minorHAnsi"/>
        </w:rPr>
        <w:t xml:space="preserve">has broad implications as it refers to all </w:t>
      </w:r>
      <w:r w:rsidRPr="009D1340">
        <w:rPr>
          <w:rFonts w:asciiTheme="minorHAnsi" w:hAnsiTheme="minorHAnsi" w:cstheme="minorHAnsi"/>
        </w:rPr>
        <w:t>“children’ and not “children with disabilities.”</w:t>
      </w:r>
    </w:p>
    <w:p w14:paraId="738588BC" w14:textId="77777777" w:rsidR="001D1581" w:rsidRDefault="001D1581" w:rsidP="009D1340">
      <w:pPr>
        <w:widowControl w:val="0"/>
        <w:jc w:val="both"/>
        <w:rPr>
          <w:rFonts w:asciiTheme="minorHAnsi" w:hAnsiTheme="minorHAnsi" w:cstheme="minorHAnsi"/>
        </w:rPr>
      </w:pPr>
    </w:p>
    <w:p w14:paraId="79825B23" w14:textId="7EEFF320" w:rsidR="00C47F27" w:rsidRPr="00BD2577" w:rsidRDefault="00AB322A" w:rsidP="00C47F27">
      <w:pPr>
        <w:widowControl w:val="0"/>
        <w:jc w:val="both"/>
        <w:rPr>
          <w:rFonts w:asciiTheme="minorHAnsi" w:hAnsiTheme="minorHAnsi" w:cstheme="minorHAnsi"/>
          <w:b/>
        </w:rPr>
      </w:pPr>
      <w:r>
        <w:rPr>
          <w:rFonts w:asciiTheme="minorHAnsi" w:hAnsiTheme="minorHAnsi" w:cstheme="minorHAnsi"/>
        </w:rPr>
        <w:t>An up</w:t>
      </w:r>
      <w:r w:rsidR="00C47F27">
        <w:rPr>
          <w:rFonts w:asciiTheme="minorHAnsi" w:hAnsiTheme="minorHAnsi" w:cstheme="minorHAnsi"/>
        </w:rPr>
        <w:t xml:space="preserve">date to CRC General Comment No. 9 would remedy certain limitation of the </w:t>
      </w:r>
      <w:r w:rsidR="00C47F27" w:rsidRPr="009D1340">
        <w:rPr>
          <w:rFonts w:asciiTheme="minorHAnsi" w:hAnsiTheme="minorHAnsi" w:cstheme="minorHAnsi"/>
        </w:rPr>
        <w:t>UN Guidelines for Alternative Care</w:t>
      </w:r>
      <w:r w:rsidR="00C47F27">
        <w:rPr>
          <w:rFonts w:asciiTheme="minorHAnsi" w:hAnsiTheme="minorHAnsi" w:cstheme="minorHAnsi"/>
        </w:rPr>
        <w:t>. Despite their great value, t</w:t>
      </w:r>
      <w:r w:rsidR="00C47F27" w:rsidRPr="009D1340">
        <w:rPr>
          <w:rFonts w:asciiTheme="minorHAnsi" w:hAnsiTheme="minorHAnsi" w:cstheme="minorHAnsi"/>
        </w:rPr>
        <w:t xml:space="preserve">he Guidelines unfortunately </w:t>
      </w:r>
      <w:r w:rsidR="00C47F27">
        <w:rPr>
          <w:rFonts w:asciiTheme="minorHAnsi" w:hAnsiTheme="minorHAnsi" w:cstheme="minorHAnsi"/>
        </w:rPr>
        <w:t xml:space="preserve">include provisions that do not fully comply with the CRPD. The Guidelines </w:t>
      </w:r>
      <w:r w:rsidR="00C47F27" w:rsidRPr="009D1340">
        <w:rPr>
          <w:rFonts w:asciiTheme="minorHAnsi" w:hAnsiTheme="minorHAnsi" w:cstheme="minorHAnsi"/>
        </w:rPr>
        <w:t>allow for children older than three to be placed in residential care.</w:t>
      </w:r>
      <w:r w:rsidR="00C47F27" w:rsidRPr="009D1340">
        <w:rPr>
          <w:rStyle w:val="FootnoteReference"/>
          <w:rFonts w:asciiTheme="minorHAnsi" w:hAnsiTheme="minorHAnsi" w:cstheme="minorHAnsi"/>
        </w:rPr>
        <w:footnoteReference w:id="33"/>
      </w:r>
      <w:r w:rsidR="00C47F27">
        <w:rPr>
          <w:rFonts w:asciiTheme="minorHAnsi" w:hAnsiTheme="minorHAnsi" w:cstheme="minorHAnsi"/>
        </w:rPr>
        <w:t xml:space="preserve"> While they call for the “progressive elimination” of “large residential institutions,” they appear to endorse smaller institutions </w:t>
      </w:r>
      <w:r w:rsidR="00C47F27">
        <w:rPr>
          <w:rFonts w:asciiTheme="minorHAnsi" w:hAnsiTheme="minorHAnsi" w:cstheme="minorHAnsi"/>
        </w:rPr>
        <w:lastRenderedPageBreak/>
        <w:t>by calling them “residential care facilities.”</w:t>
      </w:r>
      <w:r w:rsidR="00C47F27">
        <w:rPr>
          <w:rStyle w:val="FootnoteReference"/>
          <w:rFonts w:asciiTheme="minorHAnsi" w:hAnsiTheme="minorHAnsi" w:cstheme="minorHAnsi"/>
        </w:rPr>
        <w:footnoteReference w:id="34"/>
      </w:r>
      <w:r w:rsidR="00C47F27">
        <w:rPr>
          <w:rFonts w:asciiTheme="minorHAnsi" w:hAnsiTheme="minorHAnsi" w:cstheme="minorHAnsi"/>
        </w:rPr>
        <w:t xml:space="preserve"> </w:t>
      </w:r>
      <w:r w:rsidR="00C47F27" w:rsidRPr="00BD2577">
        <w:rPr>
          <w:rFonts w:asciiTheme="minorHAnsi" w:hAnsiTheme="minorHAnsi" w:cstheme="minorHAnsi"/>
          <w:b/>
        </w:rPr>
        <w:t>In order to remedy the limitations of the UN Guidelines and to bring them into compliance with the CRPD, DRI urges the UN Committee on the Rights of the Child (CRC Committee) to issue an interpretive declaration recognizing the right of all children to live and grow up with a family consistent with both the CRC and the CRPD.</w:t>
      </w:r>
    </w:p>
    <w:p w14:paraId="7C116D7C" w14:textId="48B46C28" w:rsidR="00C47F27" w:rsidRDefault="00C47F27" w:rsidP="00C47F27">
      <w:pPr>
        <w:widowControl w:val="0"/>
        <w:jc w:val="both"/>
        <w:rPr>
          <w:rFonts w:asciiTheme="minorHAnsi" w:hAnsiTheme="minorHAnsi" w:cstheme="minorHAnsi"/>
        </w:rPr>
      </w:pPr>
    </w:p>
    <w:p w14:paraId="70C5EFDD" w14:textId="6FA88E49" w:rsidR="00A845FE" w:rsidRDefault="00710B10" w:rsidP="009D1340">
      <w:pPr>
        <w:widowControl w:val="0"/>
        <w:jc w:val="both"/>
        <w:rPr>
          <w:rFonts w:asciiTheme="minorHAnsi" w:hAnsiTheme="minorHAnsi" w:cstheme="minorHAnsi"/>
        </w:rPr>
      </w:pPr>
      <w:r w:rsidRPr="009D1340">
        <w:rPr>
          <w:rFonts w:asciiTheme="minorHAnsi" w:hAnsiTheme="minorHAnsi" w:cstheme="minorHAnsi"/>
        </w:rPr>
        <w:t xml:space="preserve">Other UN human rights authorities have </w:t>
      </w:r>
      <w:r w:rsidR="00C47F27">
        <w:rPr>
          <w:rFonts w:asciiTheme="minorHAnsi" w:hAnsiTheme="minorHAnsi" w:cstheme="minorHAnsi"/>
        </w:rPr>
        <w:t xml:space="preserve">already </w:t>
      </w:r>
      <w:r w:rsidRPr="009D1340">
        <w:rPr>
          <w:rFonts w:asciiTheme="minorHAnsi" w:hAnsiTheme="minorHAnsi" w:cstheme="minorHAnsi"/>
        </w:rPr>
        <w:t xml:space="preserve">begun </w:t>
      </w:r>
      <w:r w:rsidR="00C47F27">
        <w:rPr>
          <w:rFonts w:asciiTheme="minorHAnsi" w:hAnsiTheme="minorHAnsi" w:cstheme="minorHAnsi"/>
        </w:rPr>
        <w:t xml:space="preserve">to move in this direction – and </w:t>
      </w:r>
      <w:r w:rsidRPr="009D1340">
        <w:rPr>
          <w:rFonts w:asciiTheme="minorHAnsi" w:hAnsiTheme="minorHAnsi" w:cstheme="minorHAnsi"/>
        </w:rPr>
        <w:t xml:space="preserve">to rely on CRPD protection </w:t>
      </w:r>
      <w:r w:rsidR="00AB322A">
        <w:rPr>
          <w:rFonts w:asciiTheme="minorHAnsi" w:hAnsiTheme="minorHAnsi" w:cstheme="minorHAnsi"/>
        </w:rPr>
        <w:t>of</w:t>
      </w:r>
      <w:r w:rsidRPr="009D1340">
        <w:rPr>
          <w:rFonts w:asciiTheme="minorHAnsi" w:hAnsiTheme="minorHAnsi" w:cstheme="minorHAnsi"/>
        </w:rPr>
        <w:t xml:space="preserve"> the right of children to live and grow up with a family</w:t>
      </w:r>
      <w:r w:rsidR="0035727A" w:rsidRPr="009D1340">
        <w:rPr>
          <w:rFonts w:asciiTheme="minorHAnsi" w:hAnsiTheme="minorHAnsi" w:cstheme="minorHAnsi"/>
        </w:rPr>
        <w:t>.</w:t>
      </w:r>
      <w:r w:rsidR="00E27C8F" w:rsidRPr="009D1340">
        <w:rPr>
          <w:rFonts w:asciiTheme="minorHAnsi" w:hAnsiTheme="minorHAnsi" w:cstheme="minorHAnsi"/>
        </w:rPr>
        <w:t xml:space="preserve"> </w:t>
      </w:r>
      <w:r w:rsidRPr="009D1340">
        <w:rPr>
          <w:rFonts w:asciiTheme="minorHAnsi" w:hAnsiTheme="minorHAnsi" w:cstheme="minorHAnsi"/>
        </w:rPr>
        <w:t xml:space="preserve">In January </w:t>
      </w:r>
      <w:r w:rsidR="005F260A" w:rsidRPr="009D1340">
        <w:rPr>
          <w:rFonts w:asciiTheme="minorHAnsi" w:hAnsiTheme="minorHAnsi" w:cstheme="minorHAnsi"/>
        </w:rPr>
        <w:t>2017</w:t>
      </w:r>
      <w:r w:rsidR="00A94BC2" w:rsidRPr="009D1340">
        <w:rPr>
          <w:rFonts w:asciiTheme="minorHAnsi" w:hAnsiTheme="minorHAnsi" w:cstheme="minorHAnsi"/>
        </w:rPr>
        <w:t xml:space="preserve">, </w:t>
      </w:r>
      <w:r w:rsidR="00CB6D9C" w:rsidRPr="009D1340">
        <w:rPr>
          <w:rFonts w:asciiTheme="minorHAnsi" w:hAnsiTheme="minorHAnsi" w:cstheme="minorHAnsi"/>
        </w:rPr>
        <w:t>in its</w:t>
      </w:r>
      <w:r w:rsidRPr="009D1340">
        <w:rPr>
          <w:rFonts w:asciiTheme="minorHAnsi" w:hAnsiTheme="minorHAnsi" w:cstheme="minorHAnsi"/>
        </w:rPr>
        <w:t xml:space="preserve"> report on human rights and mental health, the UN Office of the High Commissioner on Human Rights (OHCHR) cites the CRPD and calls on governments to “ensure that deinstitutionalization in the case of children is focused on reintegrating them into a family rather than into a smaller institution.”</w:t>
      </w:r>
      <w:r w:rsidRPr="009D1340">
        <w:rPr>
          <w:rFonts w:asciiTheme="minorHAnsi" w:hAnsiTheme="minorHAnsi" w:cstheme="minorHAnsi"/>
          <w:vertAlign w:val="superscript"/>
        </w:rPr>
        <w:footnoteReference w:id="35"/>
      </w:r>
      <w:r w:rsidRPr="009D1340">
        <w:rPr>
          <w:rFonts w:asciiTheme="minorHAnsi" w:hAnsiTheme="minorHAnsi" w:cstheme="minorHAnsi"/>
        </w:rPr>
        <w:t xml:space="preserve"> </w:t>
      </w:r>
      <w:r w:rsidR="00277612" w:rsidRPr="009D1340">
        <w:rPr>
          <w:rFonts w:asciiTheme="minorHAnsi" w:hAnsiTheme="minorHAnsi" w:cstheme="minorHAnsi"/>
        </w:rPr>
        <w:t>Here t</w:t>
      </w:r>
      <w:r w:rsidRPr="009D1340">
        <w:rPr>
          <w:rFonts w:asciiTheme="minorHAnsi" w:hAnsiTheme="minorHAnsi" w:cstheme="minorHAnsi"/>
        </w:rPr>
        <w:t>he OHCHR also refers to “children” and not just children with disabilities in calling on governments to “seek alternative family placement rather than any form of residential care for children who must be removed from their own family.”</w:t>
      </w:r>
      <w:r w:rsidRPr="009D1340">
        <w:rPr>
          <w:rFonts w:asciiTheme="minorHAnsi" w:hAnsiTheme="minorHAnsi" w:cstheme="minorHAnsi"/>
          <w:vertAlign w:val="superscript"/>
        </w:rPr>
        <w:footnoteReference w:id="36"/>
      </w:r>
      <w:r w:rsidRPr="009D1340">
        <w:rPr>
          <w:rFonts w:asciiTheme="minorHAnsi" w:hAnsiTheme="minorHAnsi" w:cstheme="minorHAnsi"/>
        </w:rPr>
        <w:t xml:space="preserve"> </w:t>
      </w:r>
    </w:p>
    <w:p w14:paraId="107133FE" w14:textId="77777777" w:rsidR="001D1581" w:rsidRDefault="001D1581" w:rsidP="009D1340">
      <w:pPr>
        <w:widowControl w:val="0"/>
        <w:jc w:val="both"/>
        <w:rPr>
          <w:rFonts w:asciiTheme="minorHAnsi" w:hAnsiTheme="minorHAnsi" w:cstheme="minorHAnsi"/>
        </w:rPr>
      </w:pPr>
    </w:p>
    <w:p w14:paraId="23A128B4" w14:textId="2349C9EE" w:rsidR="001D1581" w:rsidRPr="001D1581" w:rsidRDefault="001D1581" w:rsidP="001D1581">
      <w:pPr>
        <w:widowControl w:val="0"/>
        <w:jc w:val="both"/>
        <w:rPr>
          <w:rFonts w:asciiTheme="minorHAnsi" w:hAnsiTheme="minorHAnsi" w:cstheme="minorHAnsi"/>
          <w:b/>
        </w:rPr>
      </w:pPr>
      <w:r>
        <w:rPr>
          <w:rFonts w:asciiTheme="minorHAnsi" w:hAnsiTheme="minorHAnsi" w:cstheme="minorHAnsi"/>
          <w:b/>
        </w:rPr>
        <w:t>Obligations of Donors</w:t>
      </w:r>
    </w:p>
    <w:p w14:paraId="48F6156F" w14:textId="77777777" w:rsidR="001D1581" w:rsidRDefault="001D1581" w:rsidP="009D1340">
      <w:pPr>
        <w:widowControl w:val="0"/>
        <w:jc w:val="both"/>
        <w:rPr>
          <w:rFonts w:asciiTheme="minorHAnsi" w:hAnsiTheme="minorHAnsi" w:cstheme="minorHAnsi"/>
        </w:rPr>
      </w:pPr>
    </w:p>
    <w:p w14:paraId="518863A8" w14:textId="1B436286" w:rsidR="001601EE" w:rsidRDefault="001D1581" w:rsidP="001D1581">
      <w:pPr>
        <w:widowControl w:val="0"/>
        <w:jc w:val="both"/>
        <w:rPr>
          <w:rFonts w:asciiTheme="minorHAnsi" w:hAnsiTheme="minorHAnsi"/>
        </w:rPr>
      </w:pPr>
      <w:r>
        <w:rPr>
          <w:rFonts w:asciiTheme="minorHAnsi" w:hAnsiTheme="minorHAnsi"/>
        </w:rPr>
        <w:t xml:space="preserve">Article 32 of the CRPD requires that international funding and assistance be used to advance the “purposes and objectives” of the Convention. </w:t>
      </w:r>
      <w:r w:rsidR="001601EE">
        <w:rPr>
          <w:rFonts w:asciiTheme="minorHAnsi" w:hAnsiTheme="minorHAnsi"/>
        </w:rPr>
        <w:t>CRPD General Comment No. 5 states that:</w:t>
      </w:r>
    </w:p>
    <w:p w14:paraId="1AAE7319" w14:textId="77777777" w:rsidR="001601EE" w:rsidRDefault="001601EE" w:rsidP="001D1581">
      <w:pPr>
        <w:widowControl w:val="0"/>
        <w:jc w:val="both"/>
        <w:rPr>
          <w:rFonts w:asciiTheme="minorHAnsi" w:hAnsiTheme="minorHAnsi"/>
        </w:rPr>
      </w:pPr>
    </w:p>
    <w:p w14:paraId="2D855767" w14:textId="6E242FBB" w:rsidR="001601EE" w:rsidRPr="008D0F12" w:rsidRDefault="001601EE" w:rsidP="001601EE">
      <w:pPr>
        <w:widowControl w:val="0"/>
        <w:ind w:left="720" w:right="720"/>
        <w:jc w:val="both"/>
        <w:rPr>
          <w:rFonts w:asciiTheme="minorHAnsi" w:hAnsiTheme="minorHAnsi"/>
        </w:rPr>
      </w:pPr>
      <w:r w:rsidRPr="008D0F12">
        <w:rPr>
          <w:rFonts w:asciiTheme="minorHAnsi" w:hAnsiTheme="minorHAnsi"/>
        </w:rPr>
        <w:t>States parties should ensure that public or private funds are not spent on maintaining, renovating, establishing building or creating any form of institution or institutionalization. Furthermore, States parties must ensure that private institutions are not established under the guise of “community living</w:t>
      </w:r>
      <w:r w:rsidR="00DB2BBA">
        <w:rPr>
          <w:rFonts w:asciiTheme="minorHAnsi" w:hAnsiTheme="minorHAnsi"/>
        </w:rPr>
        <w:t>.</w:t>
      </w:r>
      <w:r w:rsidRPr="008D0F12">
        <w:rPr>
          <w:rStyle w:val="FootnoteReference"/>
          <w:rFonts w:asciiTheme="minorHAnsi" w:hAnsiTheme="minorHAnsi"/>
        </w:rPr>
        <w:footnoteReference w:id="37"/>
      </w:r>
    </w:p>
    <w:p w14:paraId="6F76D904" w14:textId="77777777" w:rsidR="001601EE" w:rsidRPr="008D0F12" w:rsidRDefault="001601EE" w:rsidP="008D0F12">
      <w:pPr>
        <w:widowControl w:val="0"/>
        <w:jc w:val="both"/>
        <w:rPr>
          <w:rFonts w:asciiTheme="minorHAnsi" w:hAnsiTheme="minorHAnsi"/>
        </w:rPr>
      </w:pPr>
    </w:p>
    <w:p w14:paraId="6449DB86" w14:textId="527B5C26" w:rsidR="001D1581" w:rsidRPr="0031231C" w:rsidRDefault="001D1581" w:rsidP="008D0F12">
      <w:pPr>
        <w:widowControl w:val="0"/>
        <w:jc w:val="both"/>
        <w:rPr>
          <w:rFonts w:asciiTheme="minorHAnsi" w:hAnsiTheme="minorHAnsi"/>
        </w:rPr>
      </w:pPr>
      <w:r>
        <w:rPr>
          <w:rFonts w:asciiTheme="minorHAnsi" w:hAnsiTheme="minorHAnsi"/>
        </w:rPr>
        <w:t>Given the stand the CRPD takes on the right of all c</w:t>
      </w:r>
      <w:r w:rsidR="00C05DEB">
        <w:rPr>
          <w:rFonts w:asciiTheme="minorHAnsi" w:hAnsiTheme="minorHAnsi"/>
        </w:rPr>
        <w:t xml:space="preserve">hildren to live in a family, </w:t>
      </w:r>
      <w:r w:rsidRPr="0031231C">
        <w:rPr>
          <w:rFonts w:asciiTheme="minorHAnsi" w:hAnsiTheme="minorHAnsi"/>
        </w:rPr>
        <w:t>funding</w:t>
      </w:r>
      <w:r>
        <w:rPr>
          <w:rFonts w:asciiTheme="minorHAnsi" w:hAnsiTheme="minorHAnsi"/>
        </w:rPr>
        <w:t xml:space="preserve"> for</w:t>
      </w:r>
      <w:r w:rsidRPr="0031231C">
        <w:rPr>
          <w:rFonts w:asciiTheme="minorHAnsi" w:hAnsiTheme="minorHAnsi"/>
        </w:rPr>
        <w:t xml:space="preserve"> res</w:t>
      </w:r>
      <w:r w:rsidR="00C05DEB">
        <w:rPr>
          <w:rFonts w:asciiTheme="minorHAnsi" w:hAnsiTheme="minorHAnsi"/>
        </w:rPr>
        <w:t xml:space="preserve">idential institutions </w:t>
      </w:r>
      <w:r w:rsidRPr="0031231C">
        <w:rPr>
          <w:rFonts w:asciiTheme="minorHAnsi" w:hAnsiTheme="minorHAnsi"/>
        </w:rPr>
        <w:t xml:space="preserve">violates </w:t>
      </w:r>
      <w:r>
        <w:rPr>
          <w:rFonts w:asciiTheme="minorHAnsi" w:hAnsiTheme="minorHAnsi"/>
        </w:rPr>
        <w:t>the Convention</w:t>
      </w:r>
      <w:r w:rsidRPr="0031231C">
        <w:rPr>
          <w:rFonts w:asciiTheme="minorHAnsi" w:hAnsiTheme="minorHAnsi"/>
        </w:rPr>
        <w:t>.</w:t>
      </w:r>
      <w:bookmarkStart w:id="12" w:name="_Ref517257340"/>
      <w:r w:rsidRPr="0031231C">
        <w:rPr>
          <w:rFonts w:asciiTheme="minorHAnsi" w:hAnsiTheme="minorHAnsi"/>
          <w:vertAlign w:val="superscript"/>
        </w:rPr>
        <w:footnoteReference w:id="38"/>
      </w:r>
      <w:bookmarkEnd w:id="12"/>
      <w:r w:rsidRPr="0031231C">
        <w:rPr>
          <w:rFonts w:asciiTheme="minorHAnsi" w:hAnsiTheme="minorHAnsi"/>
        </w:rPr>
        <w:t xml:space="preserve"> </w:t>
      </w:r>
      <w:r>
        <w:rPr>
          <w:rFonts w:asciiTheme="minorHAnsi" w:hAnsiTheme="minorHAnsi"/>
        </w:rPr>
        <w:t xml:space="preserve">A recent analysis by Professor Gerard Quinn and other international </w:t>
      </w:r>
      <w:r w:rsidRPr="0031231C">
        <w:rPr>
          <w:rFonts w:asciiTheme="minorHAnsi" w:hAnsiTheme="minorHAnsi"/>
        </w:rPr>
        <w:t xml:space="preserve">experts </w:t>
      </w:r>
      <w:r w:rsidR="007538AE">
        <w:rPr>
          <w:rFonts w:asciiTheme="minorHAnsi" w:hAnsiTheme="minorHAnsi"/>
        </w:rPr>
        <w:t xml:space="preserve">counters the argument that </w:t>
      </w:r>
      <w:r w:rsidRPr="0031231C">
        <w:rPr>
          <w:rFonts w:asciiTheme="minorHAnsi" w:hAnsiTheme="minorHAnsi"/>
        </w:rPr>
        <w:t xml:space="preserve">smaller residential institutions could be </w:t>
      </w:r>
      <w:r>
        <w:rPr>
          <w:rFonts w:asciiTheme="minorHAnsi" w:hAnsiTheme="minorHAnsi"/>
        </w:rPr>
        <w:t xml:space="preserve">justified as a </w:t>
      </w:r>
      <w:r w:rsidRPr="0031231C">
        <w:rPr>
          <w:rFonts w:asciiTheme="minorHAnsi" w:hAnsiTheme="minorHAnsi"/>
        </w:rPr>
        <w:t xml:space="preserve">form of </w:t>
      </w:r>
      <w:r>
        <w:rPr>
          <w:rFonts w:asciiTheme="minorHAnsi" w:hAnsiTheme="minorHAnsi"/>
        </w:rPr>
        <w:t>“</w:t>
      </w:r>
      <w:r w:rsidRPr="0031231C">
        <w:rPr>
          <w:rFonts w:asciiTheme="minorHAnsi" w:hAnsiTheme="minorHAnsi"/>
        </w:rPr>
        <w:t>progressive achievement</w:t>
      </w:r>
      <w:r>
        <w:rPr>
          <w:rFonts w:asciiTheme="minorHAnsi" w:hAnsiTheme="minorHAnsi"/>
        </w:rPr>
        <w:t>”</w:t>
      </w:r>
      <w:r w:rsidRPr="0031231C">
        <w:rPr>
          <w:rFonts w:asciiTheme="minorHAnsi" w:hAnsiTheme="minorHAnsi"/>
        </w:rPr>
        <w:t xml:space="preserve"> tow</w:t>
      </w:r>
      <w:r>
        <w:rPr>
          <w:rFonts w:asciiTheme="minorHAnsi" w:hAnsiTheme="minorHAnsi"/>
        </w:rPr>
        <w:t>ard full implementation of the A</w:t>
      </w:r>
      <w:r w:rsidRPr="0031231C">
        <w:rPr>
          <w:rFonts w:asciiTheme="minorHAnsi" w:hAnsiTheme="minorHAnsi"/>
        </w:rPr>
        <w:t>rticle 19</w:t>
      </w:r>
      <w:r w:rsidR="007538AE">
        <w:rPr>
          <w:rFonts w:asciiTheme="minorHAnsi" w:hAnsiTheme="minorHAnsi"/>
        </w:rPr>
        <w:t xml:space="preserve">: </w:t>
      </w:r>
      <w:r w:rsidRPr="0031231C">
        <w:rPr>
          <w:rFonts w:asciiTheme="minorHAnsi" w:hAnsiTheme="minorHAnsi"/>
        </w:rPr>
        <w:t xml:space="preserve"> </w:t>
      </w:r>
    </w:p>
    <w:p w14:paraId="00779234" w14:textId="77777777" w:rsidR="001D1581" w:rsidRPr="0031231C" w:rsidRDefault="001D1581" w:rsidP="008D0F12">
      <w:pPr>
        <w:widowControl w:val="0"/>
        <w:jc w:val="both"/>
        <w:rPr>
          <w:rFonts w:asciiTheme="minorHAnsi" w:hAnsiTheme="minorHAnsi"/>
        </w:rPr>
      </w:pPr>
    </w:p>
    <w:p w14:paraId="0630854C" w14:textId="77777777" w:rsidR="001D1581" w:rsidRPr="0031231C" w:rsidRDefault="001D1581" w:rsidP="001D1581">
      <w:pPr>
        <w:widowControl w:val="0"/>
        <w:ind w:left="720" w:right="720"/>
        <w:jc w:val="both"/>
        <w:rPr>
          <w:rFonts w:asciiTheme="minorHAnsi" w:hAnsiTheme="minorHAnsi"/>
        </w:rPr>
      </w:pPr>
      <w:r w:rsidRPr="0031231C">
        <w:rPr>
          <w:rFonts w:asciiTheme="minorHAnsi" w:hAnsiTheme="minorHAnsi"/>
        </w:rPr>
        <w:t xml:space="preserve">One thing is abundantly clear: the creation of (and the expenditure of funding on) </w:t>
      </w:r>
      <w:r w:rsidRPr="0031231C">
        <w:rPr>
          <w:rFonts w:asciiTheme="minorHAnsi" w:hAnsiTheme="minorHAnsi"/>
          <w:i/>
        </w:rPr>
        <w:t>new</w:t>
      </w:r>
      <w:r w:rsidRPr="0031231C">
        <w:rPr>
          <w:rFonts w:asciiTheme="minorHAnsi" w:hAnsiTheme="minorHAnsi"/>
        </w:rPr>
        <w:t xml:space="preserve"> long term care residential institutions (large, or small, or </w:t>
      </w:r>
      <w:r w:rsidRPr="0031231C">
        <w:rPr>
          <w:rFonts w:asciiTheme="minorHAnsi" w:hAnsiTheme="minorHAnsi"/>
        </w:rPr>
        <w:lastRenderedPageBreak/>
        <w:t>smaller) is not permissible. Investing in any institution is presumptively discriminatory. As the UN Committee puts it – while the programme to deinstitutionalize is subject to ‘progressive achievement’ the actual end goal of deinstitutionalization (‘replacement’ in the words of the Committee) is non-negotiable… [T]ransitioning away from long-term care residential institutions requires foresight and planning. The planning must assume closure – and not way stations toward closure.”</w:t>
      </w:r>
      <w:bookmarkStart w:id="13" w:name="_Ref517257358"/>
      <w:r w:rsidRPr="0031231C">
        <w:rPr>
          <w:rFonts w:asciiTheme="minorHAnsi" w:hAnsiTheme="minorHAnsi"/>
          <w:vertAlign w:val="superscript"/>
        </w:rPr>
        <w:footnoteReference w:id="39"/>
      </w:r>
      <w:bookmarkEnd w:id="13"/>
    </w:p>
    <w:p w14:paraId="0E767521" w14:textId="77777777" w:rsidR="001D1581" w:rsidRPr="0031231C" w:rsidRDefault="001D1581" w:rsidP="001D1581">
      <w:pPr>
        <w:widowControl w:val="0"/>
        <w:jc w:val="both"/>
        <w:rPr>
          <w:rFonts w:asciiTheme="minorHAnsi" w:hAnsiTheme="minorHAnsi"/>
        </w:rPr>
      </w:pPr>
    </w:p>
    <w:p w14:paraId="61E45A55" w14:textId="1150AD58" w:rsidR="001D1581" w:rsidRDefault="001D1581" w:rsidP="001D1581">
      <w:pPr>
        <w:widowControl w:val="0"/>
        <w:jc w:val="both"/>
        <w:rPr>
          <w:rFonts w:asciiTheme="minorHAnsi" w:hAnsiTheme="minorHAnsi"/>
        </w:rPr>
      </w:pPr>
      <w:r w:rsidRPr="0031231C">
        <w:rPr>
          <w:rFonts w:asciiTheme="minorHAnsi" w:hAnsiTheme="minorHAnsi"/>
        </w:rPr>
        <w:t>This analysis is important to keep in mind as economic arguments are often put forth for the necessity of creating smaller institutions and group homes. In fact, in the long</w:t>
      </w:r>
      <w:r w:rsidR="00863E57">
        <w:rPr>
          <w:rFonts w:asciiTheme="minorHAnsi" w:hAnsiTheme="minorHAnsi"/>
        </w:rPr>
        <w:t xml:space="preserve"> </w:t>
      </w:r>
      <w:r w:rsidRPr="0031231C">
        <w:rPr>
          <w:rFonts w:asciiTheme="minorHAnsi" w:hAnsiTheme="minorHAnsi"/>
        </w:rPr>
        <w:t>run, full integration into a family is almost certainly less costly and more cost-effective.</w:t>
      </w:r>
      <w:r w:rsidRPr="0031231C">
        <w:rPr>
          <w:rFonts w:asciiTheme="minorHAnsi" w:hAnsiTheme="minorHAnsi"/>
          <w:vertAlign w:val="superscript"/>
        </w:rPr>
        <w:footnoteReference w:id="40"/>
      </w:r>
    </w:p>
    <w:p w14:paraId="50F3CF2E" w14:textId="77777777" w:rsidR="00DF1488" w:rsidRDefault="00DF1488" w:rsidP="001D1581">
      <w:pPr>
        <w:widowControl w:val="0"/>
        <w:jc w:val="both"/>
        <w:rPr>
          <w:rFonts w:asciiTheme="minorHAnsi" w:hAnsiTheme="minorHAnsi"/>
        </w:rPr>
      </w:pPr>
    </w:p>
    <w:p w14:paraId="358256E7" w14:textId="2ECF81BB" w:rsidR="003159EA" w:rsidRDefault="00DF28E9" w:rsidP="00DF28E9">
      <w:pPr>
        <w:rPr>
          <w:rFonts w:asciiTheme="minorHAnsi" w:hAnsiTheme="minorHAnsi" w:cs="Arial"/>
          <w:shd w:val="clear" w:color="auto" w:fill="FFFFFF"/>
        </w:rPr>
      </w:pPr>
      <w:r>
        <w:rPr>
          <w:rFonts w:asciiTheme="minorHAnsi" w:hAnsiTheme="minorHAnsi" w:cs="Arial"/>
          <w:color w:val="222222"/>
          <w:shd w:val="clear" w:color="auto" w:fill="FFFFFF"/>
        </w:rPr>
        <w:t xml:space="preserve">To assist </w:t>
      </w:r>
      <w:r w:rsidRPr="00DF28E9">
        <w:rPr>
          <w:rFonts w:asciiTheme="minorHAnsi" w:hAnsiTheme="minorHAnsi" w:cs="Arial"/>
          <w:color w:val="222222"/>
          <w:shd w:val="clear" w:color="auto" w:fill="FFFFFF"/>
        </w:rPr>
        <w:t xml:space="preserve">member states </w:t>
      </w:r>
      <w:r>
        <w:rPr>
          <w:rFonts w:asciiTheme="minorHAnsi" w:hAnsiTheme="minorHAnsi" w:cs="Arial"/>
          <w:color w:val="222222"/>
          <w:shd w:val="clear" w:color="auto" w:fill="FFFFFF"/>
        </w:rPr>
        <w:t>to</w:t>
      </w:r>
      <w:r w:rsidRPr="00DF28E9">
        <w:rPr>
          <w:rFonts w:asciiTheme="minorHAnsi" w:hAnsiTheme="minorHAnsi" w:cs="Arial"/>
          <w:color w:val="222222"/>
          <w:shd w:val="clear" w:color="auto" w:fill="FFFFFF"/>
        </w:rPr>
        <w:t xml:space="preserve"> realize the </w:t>
      </w:r>
      <w:r>
        <w:rPr>
          <w:rFonts w:asciiTheme="minorHAnsi" w:hAnsiTheme="minorHAnsi" w:cs="Arial"/>
          <w:color w:val="222222"/>
          <w:shd w:val="clear" w:color="auto" w:fill="FFFFFF"/>
        </w:rPr>
        <w:t xml:space="preserve">rights established in </w:t>
      </w:r>
      <w:r w:rsidRPr="00DF28E9">
        <w:rPr>
          <w:rFonts w:asciiTheme="minorHAnsi" w:hAnsiTheme="minorHAnsi" w:cs="Arial"/>
          <w:color w:val="222222"/>
          <w:shd w:val="clear" w:color="auto" w:fill="FFFFFF"/>
        </w:rPr>
        <w:t xml:space="preserve">the CRPD, UN agencies and donors must shift their financial support from institutions to families and communities.  Additional funding </w:t>
      </w:r>
      <w:r w:rsidR="00C81DD0">
        <w:rPr>
          <w:rFonts w:asciiTheme="minorHAnsi" w:hAnsiTheme="minorHAnsi" w:cs="Arial"/>
          <w:color w:val="222222"/>
          <w:shd w:val="clear" w:color="auto" w:fill="FFFFFF"/>
        </w:rPr>
        <w:t xml:space="preserve">and technical assistance would be of great value to help countries develop their social service systems.  This should include </w:t>
      </w:r>
      <w:r w:rsidRPr="00DF28E9">
        <w:rPr>
          <w:rFonts w:asciiTheme="minorHAnsi" w:hAnsiTheme="minorHAnsi" w:cs="Arial"/>
          <w:color w:val="222222"/>
          <w:shd w:val="clear" w:color="auto" w:fill="FFFFFF"/>
        </w:rPr>
        <w:t>build</w:t>
      </w:r>
      <w:r w:rsidR="00C81DD0">
        <w:rPr>
          <w:rFonts w:asciiTheme="minorHAnsi" w:hAnsiTheme="minorHAnsi" w:cs="Arial"/>
          <w:color w:val="222222"/>
          <w:shd w:val="clear" w:color="auto" w:fill="FFFFFF"/>
        </w:rPr>
        <w:t>ing</w:t>
      </w:r>
      <w:r w:rsidRPr="00DF28E9">
        <w:rPr>
          <w:rFonts w:asciiTheme="minorHAnsi" w:hAnsiTheme="minorHAnsi" w:cs="Arial"/>
          <w:color w:val="222222"/>
          <w:shd w:val="clear" w:color="auto" w:fill="FFFFFF"/>
        </w:rPr>
        <w:t xml:space="preserve"> community and family capacities so that children can remain in families or be returned to family or substitute families if they have already been placed in institutions or residential programs.  </w:t>
      </w:r>
      <w:r>
        <w:rPr>
          <w:rFonts w:asciiTheme="minorHAnsi" w:hAnsiTheme="minorHAnsi" w:cs="Arial"/>
          <w:color w:val="222222"/>
          <w:shd w:val="clear" w:color="auto" w:fill="FFFFFF"/>
        </w:rPr>
        <w:t>This</w:t>
      </w:r>
      <w:r w:rsidR="00C81DD0">
        <w:rPr>
          <w:rFonts w:asciiTheme="minorHAnsi" w:hAnsiTheme="minorHAnsi" w:cs="Arial"/>
          <w:color w:val="222222"/>
          <w:shd w:val="clear" w:color="auto" w:fill="FFFFFF"/>
        </w:rPr>
        <w:t xml:space="preserve"> could also</w:t>
      </w:r>
      <w:r w:rsidRPr="00DF28E9">
        <w:rPr>
          <w:rFonts w:asciiTheme="minorHAnsi" w:hAnsiTheme="minorHAnsi" w:cs="Arial"/>
          <w:color w:val="222222"/>
          <w:shd w:val="clear" w:color="auto" w:fill="FFFFFF"/>
        </w:rPr>
        <w:t xml:space="preserve"> include </w:t>
      </w:r>
      <w:r w:rsidRPr="00DF28E9">
        <w:rPr>
          <w:rFonts w:asciiTheme="minorHAnsi" w:hAnsiTheme="minorHAnsi" w:cs="Arial"/>
          <w:shd w:val="clear" w:color="auto" w:fill="FFFFFF"/>
        </w:rPr>
        <w:t xml:space="preserve">support and assistance </w:t>
      </w:r>
      <w:r>
        <w:rPr>
          <w:rFonts w:asciiTheme="minorHAnsi" w:hAnsiTheme="minorHAnsi" w:cs="Arial"/>
          <w:shd w:val="clear" w:color="auto" w:fill="FFFFFF"/>
        </w:rPr>
        <w:t xml:space="preserve">for programs that </w:t>
      </w:r>
      <w:r w:rsidRPr="00DF28E9">
        <w:rPr>
          <w:rFonts w:asciiTheme="minorHAnsi" w:hAnsiTheme="minorHAnsi" w:cs="Arial"/>
          <w:shd w:val="clear" w:color="auto" w:fill="FFFFFF"/>
        </w:rPr>
        <w:t>build acceptance of families formed through adoption, kinship care, and foster care, so that children being returned to the community from institutions and residential programs will have a family to welcome them.</w:t>
      </w:r>
      <w:r w:rsidR="00336703">
        <w:rPr>
          <w:rFonts w:asciiTheme="minorHAnsi" w:hAnsiTheme="minorHAnsi" w:cs="Arial"/>
          <w:shd w:val="clear" w:color="auto" w:fill="FFFFFF"/>
        </w:rPr>
        <w:t xml:space="preserve"> </w:t>
      </w:r>
      <w:r w:rsidR="00C81DD0">
        <w:rPr>
          <w:rFonts w:asciiTheme="minorHAnsi" w:hAnsiTheme="minorHAnsi" w:cs="Arial"/>
          <w:shd w:val="clear" w:color="auto" w:fill="FFFFFF"/>
        </w:rPr>
        <w:t>Human rights and child protection monitoring, oversight, and enforcement should also be developed and funded.</w:t>
      </w:r>
    </w:p>
    <w:p w14:paraId="6B8160B1" w14:textId="77777777" w:rsidR="003159EA" w:rsidRDefault="003159EA" w:rsidP="00DF28E9">
      <w:pPr>
        <w:rPr>
          <w:rFonts w:asciiTheme="minorHAnsi" w:hAnsiTheme="minorHAnsi" w:cs="Arial"/>
          <w:shd w:val="clear" w:color="auto" w:fill="FFFFFF"/>
        </w:rPr>
      </w:pPr>
    </w:p>
    <w:p w14:paraId="6B4EF2BC" w14:textId="52828F5E" w:rsidR="00336703" w:rsidRDefault="003159EA" w:rsidP="00DF28E9">
      <w:pPr>
        <w:rPr>
          <w:rFonts w:asciiTheme="minorHAnsi" w:hAnsiTheme="minorHAnsi" w:cs="Arial"/>
          <w:shd w:val="clear" w:color="auto" w:fill="FFFFFF"/>
        </w:rPr>
      </w:pPr>
      <w:r>
        <w:rPr>
          <w:rFonts w:asciiTheme="minorHAnsi" w:hAnsiTheme="minorHAnsi" w:cs="Arial"/>
          <w:shd w:val="clear" w:color="auto" w:fill="FFFFFF"/>
        </w:rPr>
        <w:t>Given the powerful evidence that placement in institutions or residential care can cause or exacerbate disability for any child, any such placement raises disability rights concerns.  At the domestic and international levels, p</w:t>
      </w:r>
      <w:r w:rsidR="00336703">
        <w:rPr>
          <w:rFonts w:asciiTheme="minorHAnsi" w:hAnsiTheme="minorHAnsi" w:cs="Arial"/>
          <w:shd w:val="clear" w:color="auto" w:fill="FFFFFF"/>
        </w:rPr>
        <w:t>eople with disabilities, family organizations, and other stakeholder groups should be involved in the planning and implementation of new polici</w:t>
      </w:r>
      <w:r>
        <w:rPr>
          <w:rFonts w:asciiTheme="minorHAnsi" w:hAnsiTheme="minorHAnsi" w:cs="Arial"/>
          <w:shd w:val="clear" w:color="auto" w:fill="FFFFFF"/>
        </w:rPr>
        <w:t>es and programs that affect children in institutions</w:t>
      </w:r>
      <w:r w:rsidR="00336703">
        <w:rPr>
          <w:rFonts w:asciiTheme="minorHAnsi" w:hAnsiTheme="minorHAnsi" w:cs="Arial"/>
          <w:shd w:val="clear" w:color="auto" w:fill="FFFFFF"/>
        </w:rPr>
        <w:t xml:space="preserve"> </w:t>
      </w:r>
      <w:r>
        <w:rPr>
          <w:rFonts w:asciiTheme="minorHAnsi" w:hAnsiTheme="minorHAnsi" w:cs="Arial"/>
          <w:shd w:val="clear" w:color="auto" w:fill="FFFFFF"/>
        </w:rPr>
        <w:t>or residential care.</w:t>
      </w:r>
    </w:p>
    <w:p w14:paraId="2ADEB9DF" w14:textId="77777777" w:rsidR="00336703" w:rsidRDefault="00336703" w:rsidP="00DF28E9">
      <w:pPr>
        <w:rPr>
          <w:rFonts w:asciiTheme="minorHAnsi" w:hAnsiTheme="minorHAnsi" w:cs="Arial"/>
          <w:shd w:val="clear" w:color="auto" w:fill="FFFFFF"/>
        </w:rPr>
      </w:pPr>
    </w:p>
    <w:p w14:paraId="2C246991" w14:textId="412ED869" w:rsidR="000F765A" w:rsidRDefault="000F765A" w:rsidP="009D1340">
      <w:pPr>
        <w:jc w:val="both"/>
        <w:rPr>
          <w:rFonts w:asciiTheme="minorHAnsi" w:hAnsiTheme="minorHAnsi" w:cstheme="minorHAnsi"/>
          <w:b/>
        </w:rPr>
      </w:pPr>
      <w:r w:rsidRPr="009D1340">
        <w:rPr>
          <w:rFonts w:asciiTheme="minorHAnsi" w:hAnsiTheme="minorHAnsi" w:cstheme="minorHAnsi"/>
          <w:b/>
        </w:rPr>
        <w:t>Conclusion</w:t>
      </w:r>
    </w:p>
    <w:p w14:paraId="0307650E" w14:textId="77777777" w:rsidR="00DA62EA" w:rsidRDefault="00DA62EA" w:rsidP="009D1340">
      <w:pPr>
        <w:jc w:val="both"/>
        <w:rPr>
          <w:rFonts w:asciiTheme="minorHAnsi" w:hAnsiTheme="minorHAnsi" w:cstheme="minorHAnsi"/>
          <w:b/>
        </w:rPr>
      </w:pPr>
    </w:p>
    <w:p w14:paraId="7D480427" w14:textId="77777777" w:rsidR="00DB2BBA" w:rsidRDefault="007538AE" w:rsidP="007538AE">
      <w:pPr>
        <w:widowControl w:val="0"/>
        <w:jc w:val="both"/>
        <w:rPr>
          <w:rFonts w:asciiTheme="minorHAnsi" w:hAnsiTheme="minorHAnsi" w:cstheme="minorHAnsi"/>
        </w:rPr>
      </w:pPr>
      <w:r w:rsidRPr="009D1340">
        <w:rPr>
          <w:rFonts w:asciiTheme="minorHAnsi" w:hAnsiTheme="minorHAnsi" w:cstheme="minorHAnsi"/>
        </w:rPr>
        <w:t>Article</w:t>
      </w:r>
      <w:r>
        <w:rPr>
          <w:rFonts w:asciiTheme="minorHAnsi" w:hAnsiTheme="minorHAnsi" w:cstheme="minorHAnsi"/>
        </w:rPr>
        <w:t>s</w:t>
      </w:r>
      <w:r w:rsidRPr="009D1340">
        <w:rPr>
          <w:rFonts w:asciiTheme="minorHAnsi" w:hAnsiTheme="minorHAnsi" w:cstheme="minorHAnsi"/>
        </w:rPr>
        <w:t xml:space="preserve"> 19 and 23 of the CRPD provide important new protections for children with disabilities. By prohibiting discrimination against parents with real or perceived disabilities</w:t>
      </w:r>
      <w:r>
        <w:rPr>
          <w:rFonts w:asciiTheme="minorHAnsi" w:hAnsiTheme="minorHAnsi" w:cstheme="minorHAnsi"/>
        </w:rPr>
        <w:t>, often</w:t>
      </w:r>
      <w:r w:rsidRPr="009D1340">
        <w:rPr>
          <w:rFonts w:asciiTheme="minorHAnsi" w:hAnsiTheme="minorHAnsi" w:cstheme="minorHAnsi"/>
        </w:rPr>
        <w:t xml:space="preserve"> wrongfully identified as “unfit</w:t>
      </w:r>
      <w:r>
        <w:rPr>
          <w:rFonts w:asciiTheme="minorHAnsi" w:hAnsiTheme="minorHAnsi" w:cstheme="minorHAnsi"/>
        </w:rPr>
        <w:t>,</w:t>
      </w:r>
      <w:r w:rsidRPr="009D1340">
        <w:rPr>
          <w:rFonts w:asciiTheme="minorHAnsi" w:hAnsiTheme="minorHAnsi" w:cstheme="minorHAnsi"/>
        </w:rPr>
        <w:t xml:space="preserve">” the CRPD creates broad protections for all children. CRPD General Comment No. 5 recognizes that all children have a right to a family – and not a smaller institution or group home. </w:t>
      </w:r>
    </w:p>
    <w:p w14:paraId="411B2EEA" w14:textId="77777777" w:rsidR="00DB2BBA" w:rsidRDefault="00DB2BBA" w:rsidP="007538AE">
      <w:pPr>
        <w:widowControl w:val="0"/>
        <w:jc w:val="both"/>
        <w:rPr>
          <w:rFonts w:asciiTheme="minorHAnsi" w:hAnsiTheme="minorHAnsi" w:cstheme="minorHAnsi"/>
        </w:rPr>
      </w:pPr>
    </w:p>
    <w:p w14:paraId="771A3A9A" w14:textId="57A51826" w:rsidR="007538AE" w:rsidRPr="009D1340" w:rsidRDefault="007538AE" w:rsidP="007538AE">
      <w:pPr>
        <w:widowControl w:val="0"/>
        <w:jc w:val="both"/>
        <w:rPr>
          <w:rFonts w:asciiTheme="minorHAnsi" w:hAnsiTheme="minorHAnsi" w:cstheme="minorHAnsi"/>
        </w:rPr>
      </w:pPr>
      <w:r w:rsidRPr="009D1340">
        <w:rPr>
          <w:rFonts w:asciiTheme="minorHAnsi" w:hAnsiTheme="minorHAnsi" w:cstheme="minorHAnsi"/>
        </w:rPr>
        <w:t xml:space="preserve">Standards for the interpretation of the right to a family, adopted to implement the CRC, </w:t>
      </w:r>
      <w:r w:rsidRPr="009D1340">
        <w:rPr>
          <w:rFonts w:asciiTheme="minorHAnsi" w:hAnsiTheme="minorHAnsi" w:cstheme="minorHAnsi"/>
        </w:rPr>
        <w:lastRenderedPageBreak/>
        <w:t>have not been reviewed and updated since the entry into force and widespread ratification of the CRPD.</w:t>
      </w:r>
      <w:r>
        <w:rPr>
          <w:rFonts w:asciiTheme="minorHAnsi" w:hAnsiTheme="minorHAnsi" w:cstheme="minorHAnsi"/>
        </w:rPr>
        <w:t xml:space="preserve">  </w:t>
      </w:r>
      <w:r w:rsidR="00C47F27">
        <w:rPr>
          <w:rFonts w:asciiTheme="minorHAnsi" w:hAnsiTheme="minorHAnsi" w:cstheme="minorHAnsi"/>
        </w:rPr>
        <w:t>The 30</w:t>
      </w:r>
      <w:r w:rsidR="00C47F27" w:rsidRPr="00C47F27">
        <w:rPr>
          <w:rFonts w:asciiTheme="minorHAnsi" w:hAnsiTheme="minorHAnsi" w:cstheme="minorHAnsi"/>
          <w:vertAlign w:val="superscript"/>
        </w:rPr>
        <w:t>th</w:t>
      </w:r>
      <w:r w:rsidR="00C47F27">
        <w:rPr>
          <w:rFonts w:asciiTheme="minorHAnsi" w:hAnsiTheme="minorHAnsi" w:cstheme="minorHAnsi"/>
        </w:rPr>
        <w:t xml:space="preserve"> anniversary of the Convention on the Rights of the Child and the 10</w:t>
      </w:r>
      <w:r w:rsidR="00C47F27" w:rsidRPr="00C47F27">
        <w:rPr>
          <w:rFonts w:asciiTheme="minorHAnsi" w:hAnsiTheme="minorHAnsi" w:cstheme="minorHAnsi"/>
          <w:vertAlign w:val="superscript"/>
        </w:rPr>
        <w:t>th</w:t>
      </w:r>
      <w:r w:rsidR="00C47F27">
        <w:rPr>
          <w:rFonts w:asciiTheme="minorHAnsi" w:hAnsiTheme="minorHAnsi" w:cstheme="minorHAnsi"/>
        </w:rPr>
        <w:t xml:space="preserve"> anniversary of the UN Guidelines on Alternative Care in 2019 </w:t>
      </w:r>
      <w:r w:rsidRPr="009D1340">
        <w:rPr>
          <w:rFonts w:asciiTheme="minorHAnsi" w:hAnsiTheme="minorHAnsi" w:cstheme="minorHAnsi"/>
        </w:rPr>
        <w:t xml:space="preserve">provide an opportunity </w:t>
      </w:r>
      <w:r w:rsidR="00C47F27">
        <w:rPr>
          <w:rFonts w:asciiTheme="minorHAnsi" w:hAnsiTheme="minorHAnsi" w:cstheme="minorHAnsi"/>
        </w:rPr>
        <w:t xml:space="preserve">for the United Nations </w:t>
      </w:r>
      <w:r w:rsidRPr="009D1340">
        <w:rPr>
          <w:rFonts w:asciiTheme="minorHAnsi" w:hAnsiTheme="minorHAnsi" w:cstheme="minorHAnsi"/>
        </w:rPr>
        <w:t>to review and establish unified standards for all children.</w:t>
      </w:r>
    </w:p>
    <w:p w14:paraId="552D585C" w14:textId="77777777" w:rsidR="007538AE" w:rsidRDefault="007538AE" w:rsidP="009D1340">
      <w:pPr>
        <w:jc w:val="both"/>
        <w:rPr>
          <w:rFonts w:asciiTheme="minorHAnsi" w:hAnsiTheme="minorHAnsi" w:cstheme="minorHAnsi"/>
          <w:b/>
        </w:rPr>
      </w:pPr>
    </w:p>
    <w:p w14:paraId="1348ED94" w14:textId="32653B41" w:rsidR="000F765A" w:rsidRPr="009D1340" w:rsidRDefault="00C47F27" w:rsidP="009D1340">
      <w:pPr>
        <w:widowControl w:val="0"/>
        <w:jc w:val="both"/>
        <w:rPr>
          <w:rFonts w:asciiTheme="minorHAnsi" w:hAnsiTheme="minorHAnsi" w:cstheme="minorHAnsi"/>
        </w:rPr>
      </w:pPr>
      <w:r>
        <w:rPr>
          <w:rFonts w:asciiTheme="minorHAnsi" w:hAnsiTheme="minorHAnsi" w:cstheme="minorHAnsi"/>
        </w:rPr>
        <w:t xml:space="preserve">Disability Rights International calls on the international community to recognize </w:t>
      </w:r>
      <w:r w:rsidR="005431C2">
        <w:rPr>
          <w:rFonts w:asciiTheme="minorHAnsi" w:hAnsiTheme="minorHAnsi" w:cstheme="minorHAnsi"/>
        </w:rPr>
        <w:t>the</w:t>
      </w:r>
      <w:r>
        <w:rPr>
          <w:rFonts w:asciiTheme="minorHAnsi" w:hAnsiTheme="minorHAnsi" w:cstheme="minorHAnsi"/>
        </w:rPr>
        <w:t xml:space="preserve"> serious and large-scale human rights concerns </w:t>
      </w:r>
      <w:r w:rsidR="005431C2">
        <w:rPr>
          <w:rFonts w:asciiTheme="minorHAnsi" w:hAnsiTheme="minorHAnsi" w:cstheme="minorHAnsi"/>
        </w:rPr>
        <w:t>of</w:t>
      </w:r>
      <w:r>
        <w:rPr>
          <w:rFonts w:asciiTheme="minorHAnsi" w:hAnsiTheme="minorHAnsi" w:cstheme="minorHAnsi"/>
        </w:rPr>
        <w:t xml:space="preserve"> 10 million or more children detained </w:t>
      </w:r>
      <w:r w:rsidR="000F765A" w:rsidRPr="009D1340">
        <w:rPr>
          <w:rFonts w:asciiTheme="minorHAnsi" w:hAnsiTheme="minorHAnsi" w:cstheme="minorHAnsi"/>
        </w:rPr>
        <w:t>in orphanages</w:t>
      </w:r>
      <w:r>
        <w:rPr>
          <w:rFonts w:asciiTheme="minorHAnsi" w:hAnsiTheme="minorHAnsi" w:cstheme="minorHAnsi"/>
        </w:rPr>
        <w:t xml:space="preserve">, </w:t>
      </w:r>
      <w:r w:rsidR="000F765A" w:rsidRPr="009D1340">
        <w:rPr>
          <w:rFonts w:asciiTheme="minorHAnsi" w:hAnsiTheme="minorHAnsi" w:cstheme="minorHAnsi"/>
        </w:rPr>
        <w:t>institutions</w:t>
      </w:r>
      <w:r>
        <w:rPr>
          <w:rFonts w:asciiTheme="minorHAnsi" w:hAnsiTheme="minorHAnsi" w:cstheme="minorHAnsi"/>
        </w:rPr>
        <w:t>, and residential homes</w:t>
      </w:r>
      <w:r w:rsidR="000F765A" w:rsidRPr="009D1340">
        <w:rPr>
          <w:rFonts w:asciiTheme="minorHAnsi" w:hAnsiTheme="minorHAnsi" w:cstheme="minorHAnsi"/>
        </w:rPr>
        <w:t xml:space="preserve"> around the world. The way the problem is defined and the solutions proposed will have an enormous impact on the direction of reform. </w:t>
      </w:r>
      <w:r w:rsidR="00DA62EA">
        <w:rPr>
          <w:rFonts w:asciiTheme="minorHAnsi" w:hAnsiTheme="minorHAnsi" w:cstheme="minorHAnsi"/>
        </w:rPr>
        <w:t>T</w:t>
      </w:r>
      <w:r>
        <w:rPr>
          <w:rFonts w:asciiTheme="minorHAnsi" w:hAnsiTheme="minorHAnsi" w:cstheme="minorHAnsi"/>
        </w:rPr>
        <w:t xml:space="preserve">he international community </w:t>
      </w:r>
      <w:r w:rsidR="00DA62EA">
        <w:rPr>
          <w:rFonts w:asciiTheme="minorHAnsi" w:hAnsiTheme="minorHAnsi" w:cstheme="minorHAnsi"/>
        </w:rPr>
        <w:t xml:space="preserve">must </w:t>
      </w:r>
      <w:r w:rsidR="000F765A" w:rsidRPr="009D1340">
        <w:rPr>
          <w:rFonts w:asciiTheme="minorHAnsi" w:hAnsiTheme="minorHAnsi" w:cstheme="minorHAnsi"/>
        </w:rPr>
        <w:t>take a strong stand on the right to a family for all children – including children with disabilities.</w:t>
      </w:r>
    </w:p>
    <w:p w14:paraId="536CAF37" w14:textId="77777777" w:rsidR="00CC0048" w:rsidRPr="009D1340" w:rsidRDefault="00CC0048" w:rsidP="009D1340">
      <w:pPr>
        <w:widowControl w:val="0"/>
        <w:jc w:val="both"/>
        <w:rPr>
          <w:rFonts w:asciiTheme="minorHAnsi" w:hAnsiTheme="minorHAnsi" w:cstheme="minorHAnsi"/>
        </w:rPr>
      </w:pPr>
    </w:p>
    <w:p w14:paraId="393C9504" w14:textId="15CF4F1E" w:rsidR="005875A1" w:rsidRDefault="00CC0048" w:rsidP="009D1340">
      <w:pPr>
        <w:widowControl w:val="0"/>
        <w:jc w:val="both"/>
        <w:rPr>
          <w:rFonts w:asciiTheme="minorHAnsi" w:hAnsiTheme="minorHAnsi" w:cstheme="minorHAnsi"/>
        </w:rPr>
      </w:pPr>
      <w:r w:rsidRPr="009D1340">
        <w:rPr>
          <w:rFonts w:asciiTheme="minorHAnsi" w:hAnsiTheme="minorHAnsi" w:cstheme="minorHAnsi"/>
        </w:rPr>
        <w:t>A</w:t>
      </w:r>
      <w:r w:rsidR="00DB2BBA">
        <w:rPr>
          <w:rFonts w:asciiTheme="minorHAnsi" w:hAnsiTheme="minorHAnsi" w:cstheme="minorHAnsi"/>
        </w:rPr>
        <w:t>n</w:t>
      </w:r>
      <w:r w:rsidRPr="009D1340">
        <w:rPr>
          <w:rFonts w:asciiTheme="minorHAnsi" w:hAnsiTheme="minorHAnsi" w:cstheme="minorHAnsi"/>
        </w:rPr>
        <w:t xml:space="preserve"> </w:t>
      </w:r>
      <w:r w:rsidR="00E056C8">
        <w:rPr>
          <w:rFonts w:asciiTheme="minorHAnsi" w:hAnsiTheme="minorHAnsi" w:cstheme="minorHAnsi"/>
        </w:rPr>
        <w:t xml:space="preserve">international </w:t>
      </w:r>
      <w:r w:rsidR="00A22ACA">
        <w:rPr>
          <w:rFonts w:asciiTheme="minorHAnsi" w:hAnsiTheme="minorHAnsi" w:cstheme="minorHAnsi"/>
        </w:rPr>
        <w:t>review of experiences of children and their families</w:t>
      </w:r>
      <w:r w:rsidR="00E056C8">
        <w:rPr>
          <w:rFonts w:asciiTheme="minorHAnsi" w:hAnsiTheme="minorHAnsi" w:cstheme="minorHAnsi"/>
        </w:rPr>
        <w:t>,</w:t>
      </w:r>
      <w:r w:rsidR="00A22ACA">
        <w:rPr>
          <w:rFonts w:asciiTheme="minorHAnsi" w:hAnsiTheme="minorHAnsi" w:cstheme="minorHAnsi"/>
        </w:rPr>
        <w:t xml:space="preserve"> </w:t>
      </w:r>
      <w:r w:rsidR="00E056C8">
        <w:rPr>
          <w:rFonts w:asciiTheme="minorHAnsi" w:hAnsiTheme="minorHAnsi" w:cstheme="minorHAnsi"/>
        </w:rPr>
        <w:t xml:space="preserve">with and without disabilities, </w:t>
      </w:r>
      <w:r w:rsidRPr="009D1340">
        <w:rPr>
          <w:rFonts w:asciiTheme="minorHAnsi" w:hAnsiTheme="minorHAnsi" w:cstheme="minorHAnsi"/>
        </w:rPr>
        <w:t xml:space="preserve">will strengthen the movement for reform. </w:t>
      </w:r>
      <w:r w:rsidR="00E35839">
        <w:rPr>
          <w:rFonts w:asciiTheme="minorHAnsi" w:hAnsiTheme="minorHAnsi" w:cstheme="minorHAnsi"/>
        </w:rPr>
        <w:t xml:space="preserve">It would </w:t>
      </w:r>
      <w:r w:rsidR="00E056C8">
        <w:rPr>
          <w:rFonts w:asciiTheme="minorHAnsi" w:hAnsiTheme="minorHAnsi" w:cstheme="minorHAnsi"/>
        </w:rPr>
        <w:t xml:space="preserve">especially </w:t>
      </w:r>
      <w:r w:rsidR="00E35839">
        <w:rPr>
          <w:rFonts w:asciiTheme="minorHAnsi" w:hAnsiTheme="minorHAnsi" w:cstheme="minorHAnsi"/>
        </w:rPr>
        <w:t xml:space="preserve">be </w:t>
      </w:r>
      <w:r w:rsidRPr="009D1340">
        <w:rPr>
          <w:rFonts w:asciiTheme="minorHAnsi" w:hAnsiTheme="minorHAnsi" w:cstheme="minorHAnsi"/>
        </w:rPr>
        <w:t>valuable to have further documentation on the way discrimination against parents with real or perceived disabilities results in the improper confinement of their children. And finally, as General Comment No. 5 warns, smaller residences can be just as dangerous as larger institutions. It would be remiss to o</w:t>
      </w:r>
      <w:r w:rsidR="00E35839">
        <w:rPr>
          <w:rFonts w:asciiTheme="minorHAnsi" w:hAnsiTheme="minorHAnsi" w:cstheme="minorHAnsi"/>
        </w:rPr>
        <w:t>verlook the concerns of any</w:t>
      </w:r>
      <w:r w:rsidRPr="009D1340">
        <w:rPr>
          <w:rFonts w:asciiTheme="minorHAnsi" w:hAnsiTheme="minorHAnsi" w:cstheme="minorHAnsi"/>
        </w:rPr>
        <w:t xml:space="preserve"> population of children living without the protection of a family.</w:t>
      </w:r>
    </w:p>
    <w:p w14:paraId="0D837A5E" w14:textId="77777777" w:rsidR="00DA62EA" w:rsidRDefault="00DA62EA" w:rsidP="009D1340">
      <w:pPr>
        <w:widowControl w:val="0"/>
        <w:jc w:val="both"/>
        <w:rPr>
          <w:rFonts w:asciiTheme="minorHAnsi" w:hAnsiTheme="minorHAnsi" w:cstheme="minorHAnsi"/>
        </w:rPr>
      </w:pPr>
    </w:p>
    <w:p w14:paraId="03091DE8" w14:textId="381FC7BD" w:rsidR="00526212" w:rsidRPr="00DF28E9" w:rsidRDefault="00526212" w:rsidP="009D1340">
      <w:pPr>
        <w:widowControl w:val="0"/>
        <w:jc w:val="both"/>
        <w:rPr>
          <w:rFonts w:asciiTheme="minorHAnsi" w:hAnsiTheme="minorHAnsi" w:cstheme="minorHAnsi"/>
        </w:rPr>
      </w:pPr>
      <w:r w:rsidRPr="00DF28E9">
        <w:rPr>
          <w:rFonts w:asciiTheme="minorHAnsi" w:hAnsiTheme="minorHAnsi" w:cstheme="minorHAnsi"/>
          <w:b/>
        </w:rPr>
        <w:t>Acknowledgements</w:t>
      </w:r>
      <w:r w:rsidR="00863E57" w:rsidRPr="00DF28E9">
        <w:rPr>
          <w:rFonts w:asciiTheme="minorHAnsi" w:hAnsiTheme="minorHAnsi" w:cstheme="minorHAnsi"/>
          <w:b/>
        </w:rPr>
        <w:t xml:space="preserve"> – </w:t>
      </w:r>
      <w:r w:rsidRPr="00DF28E9">
        <w:rPr>
          <w:rFonts w:asciiTheme="minorHAnsi" w:hAnsiTheme="minorHAnsi" w:cstheme="minorHAnsi"/>
        </w:rPr>
        <w:t>written by DRI Executive Director Er</w:t>
      </w:r>
      <w:r w:rsidR="00916621" w:rsidRPr="00DF28E9">
        <w:rPr>
          <w:rFonts w:asciiTheme="minorHAnsi" w:hAnsiTheme="minorHAnsi" w:cstheme="minorHAnsi"/>
        </w:rPr>
        <w:t>ic Rosenthal with the advice and support</w:t>
      </w:r>
      <w:r w:rsidR="000627C0" w:rsidRPr="00DF28E9">
        <w:rPr>
          <w:rFonts w:asciiTheme="minorHAnsi" w:hAnsiTheme="minorHAnsi" w:cstheme="minorHAnsi"/>
        </w:rPr>
        <w:t xml:space="preserve"> </w:t>
      </w:r>
      <w:r w:rsidRPr="00DF28E9">
        <w:rPr>
          <w:rFonts w:asciiTheme="minorHAnsi" w:hAnsiTheme="minorHAnsi" w:cstheme="minorHAnsi"/>
        </w:rPr>
        <w:t>of:</w:t>
      </w:r>
    </w:p>
    <w:p w14:paraId="0D555AC3" w14:textId="0E56F452" w:rsidR="000627C0" w:rsidRPr="00DF28E9" w:rsidRDefault="000627C0" w:rsidP="00526212">
      <w:pPr>
        <w:pStyle w:val="ListParagraph"/>
        <w:numPr>
          <w:ilvl w:val="0"/>
          <w:numId w:val="2"/>
        </w:numPr>
        <w:jc w:val="both"/>
        <w:rPr>
          <w:rFonts w:asciiTheme="minorHAnsi" w:hAnsiTheme="minorHAnsi"/>
        </w:rPr>
      </w:pPr>
      <w:r w:rsidRPr="00DF28E9">
        <w:rPr>
          <w:rFonts w:asciiTheme="minorHAnsi" w:hAnsiTheme="minorHAnsi"/>
        </w:rPr>
        <w:t>Laurie Ahern, President, Disabi</w:t>
      </w:r>
      <w:r w:rsidR="00756E76" w:rsidRPr="00DF28E9">
        <w:rPr>
          <w:rFonts w:asciiTheme="minorHAnsi" w:hAnsiTheme="minorHAnsi"/>
        </w:rPr>
        <w:t>lity Rights International (DRI)</w:t>
      </w:r>
    </w:p>
    <w:p w14:paraId="18E9EE81" w14:textId="274B1496" w:rsidR="004C619A" w:rsidRPr="00DF28E9" w:rsidRDefault="004C619A" w:rsidP="004C619A">
      <w:pPr>
        <w:pStyle w:val="ListParagraph"/>
        <w:numPr>
          <w:ilvl w:val="0"/>
          <w:numId w:val="2"/>
        </w:numPr>
        <w:jc w:val="both"/>
        <w:rPr>
          <w:rFonts w:asciiTheme="minorHAnsi" w:hAnsiTheme="minorHAnsi"/>
        </w:rPr>
      </w:pPr>
      <w:r w:rsidRPr="00DF28E9">
        <w:rPr>
          <w:rFonts w:asciiTheme="minorHAnsi" w:hAnsiTheme="minorHAnsi"/>
        </w:rPr>
        <w:t xml:space="preserve">Ruthie-Marie Beckwith, </w:t>
      </w:r>
      <w:r w:rsidR="00756E76" w:rsidRPr="00DF28E9">
        <w:rPr>
          <w:rFonts w:asciiTheme="minorHAnsi" w:hAnsiTheme="minorHAnsi"/>
        </w:rPr>
        <w:t>Ph.D., Executive Director, TASH</w:t>
      </w:r>
    </w:p>
    <w:p w14:paraId="2ED3FE0E" w14:textId="66D920AC" w:rsidR="000627C0" w:rsidRPr="00DF28E9" w:rsidRDefault="00916621" w:rsidP="000627C0">
      <w:pPr>
        <w:pStyle w:val="ListParagraph"/>
        <w:numPr>
          <w:ilvl w:val="0"/>
          <w:numId w:val="2"/>
        </w:numPr>
        <w:jc w:val="both"/>
        <w:rPr>
          <w:rFonts w:asciiTheme="minorHAnsi" w:hAnsiTheme="minorHAnsi"/>
        </w:rPr>
      </w:pPr>
      <w:r w:rsidRPr="00DF28E9">
        <w:rPr>
          <w:rFonts w:asciiTheme="minorHAnsi" w:hAnsiTheme="minorHAnsi"/>
        </w:rPr>
        <w:t>Dragana Ciric Milovanovic, F</w:t>
      </w:r>
      <w:r w:rsidR="000627C0" w:rsidRPr="00DF28E9">
        <w:rPr>
          <w:rFonts w:asciiTheme="minorHAnsi" w:hAnsiTheme="minorHAnsi"/>
        </w:rPr>
        <w:t xml:space="preserve">ounder and </w:t>
      </w:r>
      <w:r w:rsidRPr="00DF28E9">
        <w:rPr>
          <w:rFonts w:asciiTheme="minorHAnsi" w:hAnsiTheme="minorHAnsi"/>
        </w:rPr>
        <w:t>D</w:t>
      </w:r>
      <w:r w:rsidR="000627C0" w:rsidRPr="00DF28E9">
        <w:rPr>
          <w:rFonts w:asciiTheme="minorHAnsi" w:hAnsiTheme="minorHAnsi"/>
        </w:rPr>
        <w:t>irector</w:t>
      </w:r>
      <w:r w:rsidRPr="00DF28E9">
        <w:rPr>
          <w:rFonts w:asciiTheme="minorHAnsi" w:hAnsiTheme="minorHAnsi"/>
        </w:rPr>
        <w:t xml:space="preserve">, </w:t>
      </w:r>
      <w:r w:rsidR="000627C0" w:rsidRPr="00DF28E9">
        <w:rPr>
          <w:rFonts w:asciiTheme="minorHAnsi" w:hAnsiTheme="minorHAnsi"/>
        </w:rPr>
        <w:t>Mental Disability Rights Initiative of Serbia (MDRI-S</w:t>
      </w:r>
      <w:r w:rsidR="00756E76" w:rsidRPr="00DF28E9">
        <w:rPr>
          <w:rFonts w:asciiTheme="minorHAnsi" w:hAnsiTheme="minorHAnsi"/>
        </w:rPr>
        <w:t>erbia),  Director DRI Europe</w:t>
      </w:r>
    </w:p>
    <w:p w14:paraId="5DD4C134" w14:textId="4604BDAF" w:rsidR="002409CB" w:rsidRPr="00DF28E9" w:rsidRDefault="002409CB" w:rsidP="000627C0">
      <w:pPr>
        <w:pStyle w:val="ListParagraph"/>
        <w:numPr>
          <w:ilvl w:val="0"/>
          <w:numId w:val="2"/>
        </w:numPr>
        <w:jc w:val="both"/>
        <w:rPr>
          <w:rFonts w:asciiTheme="minorHAnsi" w:hAnsiTheme="minorHAnsi"/>
        </w:rPr>
      </w:pPr>
      <w:r w:rsidRPr="00DF28E9">
        <w:rPr>
          <w:rFonts w:asciiTheme="minorHAnsi" w:hAnsiTheme="minorHAnsi"/>
        </w:rPr>
        <w:t>Dr. James Conroy, Ph.D., Center for Outcome Analysis</w:t>
      </w:r>
    </w:p>
    <w:p w14:paraId="3DA65E26" w14:textId="20DAC0C4" w:rsidR="0032112E" w:rsidRPr="00DF28E9" w:rsidRDefault="0032112E" w:rsidP="000627C0">
      <w:pPr>
        <w:pStyle w:val="ListParagraph"/>
        <w:numPr>
          <w:ilvl w:val="0"/>
          <w:numId w:val="2"/>
        </w:numPr>
        <w:jc w:val="both"/>
        <w:rPr>
          <w:rFonts w:asciiTheme="minorHAnsi" w:hAnsiTheme="minorHAnsi"/>
        </w:rPr>
      </w:pPr>
      <w:r w:rsidRPr="00DF28E9">
        <w:rPr>
          <w:rFonts w:asciiTheme="minorHAnsi" w:hAnsiTheme="minorHAnsi"/>
        </w:rPr>
        <w:t>Amalia Gamio Ríos,</w:t>
      </w:r>
      <w:r w:rsidR="00756E76" w:rsidRPr="00DF28E9">
        <w:rPr>
          <w:rFonts w:asciiTheme="minorHAnsi" w:hAnsiTheme="minorHAnsi"/>
        </w:rPr>
        <w:t xml:space="preserve"> Ph.D., independent expert,</w:t>
      </w:r>
      <w:r w:rsidRPr="00DF28E9">
        <w:rPr>
          <w:rFonts w:asciiTheme="minorHAnsi" w:hAnsiTheme="minorHAnsi"/>
        </w:rPr>
        <w:t xml:space="preserve"> member elect, UN Committee on the Rights of Persons wit</w:t>
      </w:r>
      <w:r w:rsidR="00756E76" w:rsidRPr="00DF28E9">
        <w:rPr>
          <w:rFonts w:asciiTheme="minorHAnsi" w:hAnsiTheme="minorHAnsi"/>
        </w:rPr>
        <w:t>h Disabilities (CRPD Committee)</w:t>
      </w:r>
    </w:p>
    <w:p w14:paraId="19C60523" w14:textId="33BFC0C0" w:rsidR="00916621" w:rsidRPr="00DF28E9" w:rsidRDefault="00916621" w:rsidP="00916621">
      <w:pPr>
        <w:pStyle w:val="ListParagraph"/>
        <w:numPr>
          <w:ilvl w:val="0"/>
          <w:numId w:val="2"/>
        </w:numPr>
        <w:jc w:val="both"/>
        <w:rPr>
          <w:rFonts w:asciiTheme="minorHAnsi" w:hAnsiTheme="minorHAnsi"/>
        </w:rPr>
      </w:pPr>
      <w:r w:rsidRPr="00DF28E9">
        <w:rPr>
          <w:rFonts w:asciiTheme="minorHAnsi" w:hAnsiTheme="minorHAnsi"/>
        </w:rPr>
        <w:t>Arlene Kanter, Syracuse University College of Law</w:t>
      </w:r>
    </w:p>
    <w:p w14:paraId="5CBFCFA1" w14:textId="3392C6A0" w:rsidR="00916621" w:rsidRPr="00DF28E9" w:rsidRDefault="00916621" w:rsidP="00916621">
      <w:pPr>
        <w:pStyle w:val="ListParagraph"/>
        <w:numPr>
          <w:ilvl w:val="0"/>
          <w:numId w:val="2"/>
        </w:numPr>
        <w:jc w:val="both"/>
        <w:rPr>
          <w:rFonts w:asciiTheme="minorHAnsi" w:hAnsiTheme="minorHAnsi"/>
        </w:rPr>
      </w:pPr>
      <w:r w:rsidRPr="00DF28E9">
        <w:rPr>
          <w:rFonts w:asciiTheme="minorHAnsi" w:hAnsiTheme="minorHAnsi"/>
        </w:rPr>
        <w:t xml:space="preserve">Joan Kaufman, </w:t>
      </w:r>
      <w:r w:rsidR="00756E76" w:rsidRPr="00DF28E9">
        <w:rPr>
          <w:rFonts w:asciiTheme="minorHAnsi" w:hAnsiTheme="minorHAnsi"/>
        </w:rPr>
        <w:t xml:space="preserve">Ph.D., </w:t>
      </w:r>
      <w:r w:rsidRPr="00DF28E9">
        <w:rPr>
          <w:rFonts w:asciiTheme="minorHAnsi" w:hAnsiTheme="minorHAnsi"/>
        </w:rPr>
        <w:t>Professor of Psychiatry at Johns Hopkins University and clinician and Director of Research at the Center for Child and Family Traumatic Stre</w:t>
      </w:r>
      <w:r w:rsidR="00756E76" w:rsidRPr="00DF28E9">
        <w:rPr>
          <w:rFonts w:asciiTheme="minorHAnsi" w:hAnsiTheme="minorHAnsi"/>
        </w:rPr>
        <w:t>ss at Kennedy Krieger Institute</w:t>
      </w:r>
    </w:p>
    <w:p w14:paraId="56A7A0CA" w14:textId="046D7CC6" w:rsidR="00916621" w:rsidRPr="00DF28E9" w:rsidRDefault="00916621" w:rsidP="00916621">
      <w:pPr>
        <w:pStyle w:val="ListParagraph"/>
        <w:numPr>
          <w:ilvl w:val="0"/>
          <w:numId w:val="2"/>
        </w:numPr>
        <w:jc w:val="both"/>
        <w:rPr>
          <w:rFonts w:asciiTheme="minorHAnsi" w:hAnsiTheme="minorHAnsi"/>
        </w:rPr>
      </w:pPr>
      <w:r w:rsidRPr="00DF28E9">
        <w:rPr>
          <w:rFonts w:asciiTheme="minorHAnsi" w:hAnsiTheme="minorHAnsi"/>
        </w:rPr>
        <w:t>Robert M. Levy, Adjunct Prof</w:t>
      </w:r>
      <w:r w:rsidR="00EC63BE" w:rsidRPr="00DF28E9">
        <w:rPr>
          <w:rFonts w:asciiTheme="minorHAnsi" w:hAnsiTheme="minorHAnsi"/>
        </w:rPr>
        <w:t xml:space="preserve">. of </w:t>
      </w:r>
      <w:r w:rsidRPr="00DF28E9">
        <w:rPr>
          <w:rFonts w:asciiTheme="minorHAnsi" w:hAnsiTheme="minorHAnsi"/>
        </w:rPr>
        <w:t>Law Columbia University, New York University, Brooklyn Law, and US Magistrate Jud</w:t>
      </w:r>
      <w:r w:rsidR="00756E76" w:rsidRPr="00DF28E9">
        <w:rPr>
          <w:rFonts w:asciiTheme="minorHAnsi" w:hAnsiTheme="minorHAnsi"/>
        </w:rPr>
        <w:t>ge Eastern District of New York</w:t>
      </w:r>
    </w:p>
    <w:p w14:paraId="4A942F3F" w14:textId="10F5436F" w:rsidR="00916621" w:rsidRPr="00DF28E9" w:rsidRDefault="00916621" w:rsidP="000627C0">
      <w:pPr>
        <w:pStyle w:val="ListParagraph"/>
        <w:numPr>
          <w:ilvl w:val="0"/>
          <w:numId w:val="2"/>
        </w:numPr>
        <w:jc w:val="both"/>
        <w:rPr>
          <w:rFonts w:asciiTheme="minorHAnsi" w:hAnsiTheme="minorHAnsi"/>
        </w:rPr>
      </w:pPr>
      <w:r w:rsidRPr="00DF28E9">
        <w:rPr>
          <w:rFonts w:asciiTheme="minorHAnsi" w:hAnsiTheme="minorHAnsi"/>
        </w:rPr>
        <w:t xml:space="preserve">Jonas Ruškus, </w:t>
      </w:r>
      <w:r w:rsidR="00CD3771" w:rsidRPr="00DF28E9">
        <w:rPr>
          <w:rFonts w:asciiTheme="minorHAnsi" w:hAnsiTheme="minorHAnsi"/>
        </w:rPr>
        <w:t xml:space="preserve">Ph.D., </w:t>
      </w:r>
      <w:r w:rsidRPr="00DF28E9">
        <w:rPr>
          <w:rFonts w:asciiTheme="minorHAnsi" w:hAnsiTheme="minorHAnsi"/>
          <w:bCs/>
          <w:lang w:val="en-GB"/>
        </w:rPr>
        <w:t>Dean of the Faculty of Social Sciences at Vytautas Magnus University,</w:t>
      </w:r>
      <w:r w:rsidRPr="00DF28E9">
        <w:rPr>
          <w:rFonts w:asciiTheme="minorHAnsi" w:hAnsiTheme="minorHAnsi"/>
          <w:lang w:val="en-GB"/>
        </w:rPr>
        <w:t xml:space="preserve"> Kaunas, Lithuania, member</w:t>
      </w:r>
      <w:r w:rsidR="0032112E" w:rsidRPr="00DF28E9">
        <w:rPr>
          <w:rFonts w:asciiTheme="minorHAnsi" w:hAnsiTheme="minorHAnsi"/>
          <w:lang w:val="en-GB"/>
        </w:rPr>
        <w:t xml:space="preserve"> of the UN CRPD Committee;</w:t>
      </w:r>
    </w:p>
    <w:p w14:paraId="10E98E5B" w14:textId="07B41AF4" w:rsidR="00CD3771" w:rsidRPr="00DF28E9" w:rsidRDefault="00CD3771" w:rsidP="00CD3771">
      <w:pPr>
        <w:pStyle w:val="ListParagraph"/>
        <w:numPr>
          <w:ilvl w:val="0"/>
          <w:numId w:val="2"/>
        </w:numPr>
        <w:jc w:val="both"/>
        <w:rPr>
          <w:rFonts w:asciiTheme="minorHAnsi" w:hAnsiTheme="minorHAnsi"/>
        </w:rPr>
      </w:pPr>
      <w:r w:rsidRPr="00DF28E9">
        <w:rPr>
          <w:rFonts w:asciiTheme="minorHAnsi" w:hAnsiTheme="minorHAnsi"/>
        </w:rPr>
        <w:t>Priscila Ro</w:t>
      </w:r>
      <w:r w:rsidR="00756E76" w:rsidRPr="00DF28E9">
        <w:rPr>
          <w:rFonts w:asciiTheme="minorHAnsi" w:hAnsiTheme="minorHAnsi"/>
        </w:rPr>
        <w:t>dríguez, DRI Associate Director</w:t>
      </w:r>
    </w:p>
    <w:sectPr w:rsidR="00CD3771" w:rsidRPr="00DF28E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249C9" w14:textId="77777777" w:rsidR="00A82CB6" w:rsidRDefault="00A82CB6" w:rsidP="00D656CB">
      <w:r>
        <w:separator/>
      </w:r>
    </w:p>
  </w:endnote>
  <w:endnote w:type="continuationSeparator" w:id="0">
    <w:p w14:paraId="35378463" w14:textId="77777777" w:rsidR="00A82CB6" w:rsidRDefault="00A82CB6" w:rsidP="00D65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401794"/>
      <w:docPartObj>
        <w:docPartGallery w:val="Page Numbers (Bottom of Page)"/>
        <w:docPartUnique/>
      </w:docPartObj>
    </w:sdtPr>
    <w:sdtEndPr>
      <w:rPr>
        <w:noProof/>
      </w:rPr>
    </w:sdtEndPr>
    <w:sdtContent>
      <w:p w14:paraId="4F29161B" w14:textId="48AF3780" w:rsidR="00373266" w:rsidRDefault="00373266">
        <w:pPr>
          <w:pStyle w:val="Footer"/>
          <w:jc w:val="center"/>
        </w:pPr>
        <w:r>
          <w:fldChar w:fldCharType="begin"/>
        </w:r>
        <w:r>
          <w:instrText xml:space="preserve"> PAGE   \* MERGEFORMAT </w:instrText>
        </w:r>
        <w:r>
          <w:fldChar w:fldCharType="separate"/>
        </w:r>
        <w:r w:rsidR="00465F90">
          <w:rPr>
            <w:noProof/>
          </w:rPr>
          <w:t>1</w:t>
        </w:r>
        <w:r>
          <w:rPr>
            <w:noProof/>
          </w:rPr>
          <w:fldChar w:fldCharType="end"/>
        </w:r>
      </w:p>
    </w:sdtContent>
  </w:sdt>
  <w:p w14:paraId="7F161910" w14:textId="77777777" w:rsidR="00373266" w:rsidRDefault="00373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62947" w14:textId="77777777" w:rsidR="00A82CB6" w:rsidRDefault="00A82CB6" w:rsidP="00D656CB">
      <w:r>
        <w:separator/>
      </w:r>
    </w:p>
  </w:footnote>
  <w:footnote w:type="continuationSeparator" w:id="0">
    <w:p w14:paraId="7E140CF7" w14:textId="77777777" w:rsidR="00A82CB6" w:rsidRDefault="00A82CB6" w:rsidP="00D656CB">
      <w:r>
        <w:continuationSeparator/>
      </w:r>
    </w:p>
  </w:footnote>
  <w:footnote w:id="1">
    <w:p w14:paraId="68D77D25" w14:textId="09AA4975" w:rsidR="00373266" w:rsidRPr="00DE33B6" w:rsidRDefault="00373266" w:rsidP="00DE33B6">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 </w:t>
      </w:r>
      <w:r w:rsidRPr="00DE33B6">
        <w:rPr>
          <w:rFonts w:asciiTheme="minorHAnsi" w:hAnsiTheme="minorHAnsi" w:cstheme="minorHAnsi"/>
          <w:sz w:val="20"/>
          <w:szCs w:val="20"/>
        </w:rPr>
        <w:t xml:space="preserve">U.N. Secretary-General, </w:t>
      </w:r>
      <w:r w:rsidRPr="00DE33B6">
        <w:rPr>
          <w:rFonts w:asciiTheme="minorHAnsi" w:hAnsiTheme="minorHAnsi" w:cstheme="minorHAnsi"/>
          <w:i/>
          <w:sz w:val="20"/>
          <w:szCs w:val="20"/>
        </w:rPr>
        <w:t>General Comment No. 5 (2017) on living independently and being included in the community</w:t>
      </w:r>
      <w:r w:rsidRPr="00DE33B6">
        <w:rPr>
          <w:rFonts w:asciiTheme="minorHAnsi" w:hAnsiTheme="minorHAnsi" w:cstheme="minorHAnsi"/>
          <w:sz w:val="20"/>
          <w:szCs w:val="20"/>
        </w:rPr>
        <w:t>, U.N. Doc. CRPD/C/GC/5 (Oct. 27, 2017), para. 37. [hereinafter General Comment No. 5] (emphasis added).</w:t>
      </w:r>
    </w:p>
  </w:footnote>
  <w:footnote w:id="2">
    <w:p w14:paraId="2DE8F060" w14:textId="77777777" w:rsidR="00373266" w:rsidRPr="00720098" w:rsidRDefault="00373266" w:rsidP="00DE33B6">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 </w:t>
      </w:r>
      <w:r w:rsidRPr="00720098">
        <w:rPr>
          <w:rFonts w:asciiTheme="minorHAnsi" w:hAnsiTheme="minorHAnsi" w:cstheme="minorHAnsi"/>
          <w:i/>
          <w:sz w:val="20"/>
          <w:szCs w:val="20"/>
        </w:rPr>
        <w:t>Id.</w:t>
      </w:r>
      <w:r w:rsidRPr="00720098">
        <w:rPr>
          <w:rFonts w:asciiTheme="minorHAnsi" w:hAnsiTheme="minorHAnsi" w:cstheme="minorHAnsi"/>
          <w:sz w:val="20"/>
          <w:szCs w:val="20"/>
        </w:rPr>
        <w:t>, para. 16(c).</w:t>
      </w:r>
    </w:p>
  </w:footnote>
  <w:footnote w:id="3">
    <w:p w14:paraId="2997088D" w14:textId="242BA52D" w:rsidR="00373266" w:rsidRPr="00C20A5C" w:rsidRDefault="00373266" w:rsidP="008D0F12">
      <w:pPr>
        <w:rPr>
          <w:rFonts w:asciiTheme="minorHAnsi" w:hAnsiTheme="minorHAnsi"/>
          <w:sz w:val="20"/>
          <w:szCs w:val="20"/>
        </w:rPr>
      </w:pPr>
      <w:r w:rsidRPr="00C20A5C">
        <w:rPr>
          <w:rFonts w:asciiTheme="minorHAnsi" w:hAnsiTheme="minorHAnsi"/>
          <w:sz w:val="20"/>
          <w:szCs w:val="20"/>
          <w:vertAlign w:val="superscript"/>
        </w:rPr>
        <w:footnoteRef/>
      </w:r>
      <w:r>
        <w:rPr>
          <w:rFonts w:asciiTheme="minorHAnsi" w:hAnsiTheme="minorHAnsi"/>
          <w:sz w:val="20"/>
          <w:szCs w:val="20"/>
        </w:rPr>
        <w:t xml:space="preserve"> See discussion below. Article 20 of the CRC allows children to be placed in “suitable institutions.” As stated by Dr. Dainius Puras on behalf of the European division of UN High Commission on Human Rights (UNHCHR), “[t]</w:t>
      </w:r>
      <w:r w:rsidRPr="008D0F12">
        <w:rPr>
          <w:rFonts w:asciiTheme="minorHAnsi" w:hAnsiTheme="minorHAnsi"/>
          <w:sz w:val="20"/>
          <w:szCs w:val="20"/>
        </w:rPr>
        <w:t>he CRC was drafted during the 1980s, when the issue of institutionalization was not perceived as one of the most serious concerns</w:t>
      </w:r>
      <w:r w:rsidRPr="008D0F12">
        <w:rPr>
          <w:sz w:val="20"/>
          <w:szCs w:val="20"/>
        </w:rPr>
        <w:t>….</w:t>
      </w:r>
      <w:r w:rsidRPr="008D0F12">
        <w:rPr>
          <w:rFonts w:asciiTheme="minorHAnsi" w:hAnsiTheme="minorHAnsi"/>
          <w:i/>
          <w:sz w:val="20"/>
          <w:szCs w:val="20"/>
        </w:rPr>
        <w:t>Today, more than two decades after the adoption of the CRC, it is appropriate to raise the question of whether institutional care can be a “suitable option” for children at all</w:t>
      </w:r>
      <w:r w:rsidRPr="008D0F12">
        <w:rPr>
          <w:i/>
          <w:sz w:val="20"/>
          <w:szCs w:val="20"/>
        </w:rPr>
        <w:t>…</w:t>
      </w:r>
      <w:r>
        <w:rPr>
          <w:i/>
          <w:sz w:val="20"/>
          <w:szCs w:val="20"/>
        </w:rPr>
        <w:t xml:space="preserve">” </w:t>
      </w:r>
      <w:r w:rsidRPr="00C20A5C">
        <w:rPr>
          <w:rFonts w:asciiTheme="minorHAnsi" w:hAnsiTheme="minorHAnsi"/>
          <w:sz w:val="20"/>
          <w:szCs w:val="20"/>
        </w:rPr>
        <w:t xml:space="preserve"> United Nations Office of the High Commissioner on Human Rights, Regional Office for Europe, </w:t>
      </w:r>
      <w:r w:rsidRPr="00C20A5C">
        <w:rPr>
          <w:rFonts w:asciiTheme="minorHAnsi" w:hAnsiTheme="minorHAnsi"/>
          <w:i/>
          <w:sz w:val="20"/>
          <w:szCs w:val="20"/>
        </w:rPr>
        <w:t xml:space="preserve">The Rights of Vulnerable Children Under the Age of Three: Ending their Placement in Institutional Care, </w:t>
      </w:r>
      <w:r>
        <w:rPr>
          <w:rFonts w:asciiTheme="minorHAnsi" w:hAnsiTheme="minorHAnsi"/>
          <w:sz w:val="20"/>
          <w:szCs w:val="20"/>
        </w:rPr>
        <w:t>11</w:t>
      </w:r>
      <w:r w:rsidRPr="00C20A5C">
        <w:rPr>
          <w:rFonts w:asciiTheme="minorHAnsi" w:hAnsiTheme="minorHAnsi"/>
          <w:sz w:val="20"/>
          <w:szCs w:val="20"/>
        </w:rPr>
        <w:t xml:space="preserve"> (2011)</w:t>
      </w:r>
      <w:r>
        <w:rPr>
          <w:rFonts w:asciiTheme="minorHAnsi" w:hAnsiTheme="minorHAnsi"/>
          <w:sz w:val="20"/>
          <w:szCs w:val="20"/>
        </w:rPr>
        <w:t xml:space="preserve">. </w:t>
      </w:r>
    </w:p>
  </w:footnote>
  <w:footnote w:id="4">
    <w:p w14:paraId="515B76B2" w14:textId="6A8FD372" w:rsidR="004D6DE0" w:rsidRDefault="004D6DE0">
      <w:pPr>
        <w:pStyle w:val="FootnoteText"/>
      </w:pPr>
      <w:r>
        <w:rPr>
          <w:rStyle w:val="FootnoteReference"/>
        </w:rPr>
        <w:footnoteRef/>
      </w:r>
      <w:r>
        <w:t xml:space="preserve"> </w:t>
      </w:r>
      <w:r w:rsidRPr="004D6DE0">
        <w:rPr>
          <w:rFonts w:asciiTheme="minorHAnsi" w:hAnsiTheme="minorHAnsi"/>
        </w:rPr>
        <w:t>UN Human Rights Council, Report of the Special Rapporteur on the Rights of Persons with Disabilities,</w:t>
      </w:r>
      <w:r>
        <w:rPr>
          <w:rFonts w:asciiTheme="minorHAnsi" w:hAnsiTheme="minorHAnsi"/>
        </w:rPr>
        <w:t xml:space="preserve"> </w:t>
      </w:r>
      <w:r w:rsidRPr="004D6DE0">
        <w:rPr>
          <w:rFonts w:asciiTheme="minorHAnsi" w:hAnsiTheme="minorHAnsi"/>
        </w:rPr>
        <w:t xml:space="preserve">Catalina Devandas, </w:t>
      </w:r>
      <w:r w:rsidRPr="004D6DE0">
        <w:rPr>
          <w:rFonts w:asciiTheme="minorHAnsi" w:hAnsiTheme="minorHAnsi"/>
          <w:i/>
        </w:rPr>
        <w:t>Rights of persons with disabilities</w:t>
      </w:r>
      <w:r w:rsidRPr="004D6DE0">
        <w:rPr>
          <w:rFonts w:asciiTheme="minorHAnsi" w:hAnsiTheme="minorHAnsi"/>
        </w:rPr>
        <w:t>, UN Doc. A/HRC/40/54, (Jan. 11, 2019), para. 19. [Hereinafter UN Special Rapporteur on Disability (2019)].</w:t>
      </w:r>
    </w:p>
  </w:footnote>
  <w:footnote w:id="5">
    <w:p w14:paraId="60E1D0AB" w14:textId="2854ADE6" w:rsidR="004D6DE0" w:rsidRPr="004D6DE0" w:rsidRDefault="004D6DE0">
      <w:pPr>
        <w:pStyle w:val="FootnoteText"/>
        <w:rPr>
          <w:i/>
        </w:rPr>
      </w:pPr>
      <w:r>
        <w:rPr>
          <w:rStyle w:val="FootnoteReference"/>
        </w:rPr>
        <w:footnoteRef/>
      </w:r>
      <w:r>
        <w:t xml:space="preserve"> </w:t>
      </w:r>
      <w:r>
        <w:rPr>
          <w:i/>
        </w:rPr>
        <w:t>Id.</w:t>
      </w:r>
    </w:p>
  </w:footnote>
  <w:footnote w:id="6">
    <w:p w14:paraId="15446030" w14:textId="2E0064DA" w:rsidR="00037D0E" w:rsidRDefault="00037D0E">
      <w:pPr>
        <w:pStyle w:val="FootnoteText"/>
      </w:pPr>
      <w:r>
        <w:rPr>
          <w:rStyle w:val="FootnoteReference"/>
        </w:rPr>
        <w:footnoteRef/>
      </w:r>
      <w:r>
        <w:t xml:space="preserve"> </w:t>
      </w:r>
      <w:r w:rsidRPr="00037D0E">
        <w:rPr>
          <w:rFonts w:asciiTheme="minorHAnsi" w:hAnsiTheme="minorHAnsi"/>
        </w:rPr>
        <w:t>Human Rights Council, 40th  Sess., A/HRC/40/1..20/Rev.1, 20 March 2019.</w:t>
      </w:r>
      <w:r>
        <w:rPr>
          <w:rFonts w:asciiTheme="minorHAnsi" w:hAnsiTheme="minorHAnsi"/>
          <w:sz w:val="18"/>
          <w:szCs w:val="18"/>
        </w:rPr>
        <w:t xml:space="preserve">  </w:t>
      </w:r>
    </w:p>
  </w:footnote>
  <w:footnote w:id="7">
    <w:p w14:paraId="057060B9" w14:textId="670D2075" w:rsidR="00C44354" w:rsidRDefault="00C44354" w:rsidP="00C44354">
      <w:pPr>
        <w:pBdr>
          <w:top w:val="none" w:sz="0" w:space="0" w:color="auto"/>
          <w:left w:val="none" w:sz="0" w:space="0" w:color="auto"/>
          <w:bottom w:val="none" w:sz="0" w:space="0" w:color="auto"/>
          <w:right w:val="none" w:sz="0" w:space="0" w:color="auto"/>
          <w:between w:val="none" w:sz="0" w:space="0" w:color="auto"/>
        </w:pBdr>
        <w:shd w:val="clear" w:color="auto" w:fill="FFFFFF"/>
      </w:pPr>
      <w:r>
        <w:rPr>
          <w:rStyle w:val="FootnoteReference"/>
        </w:rPr>
        <w:footnoteRef/>
      </w:r>
      <w:r>
        <w:t xml:space="preserve"> </w:t>
      </w:r>
      <w:r w:rsidRPr="00C44354">
        <w:rPr>
          <w:rFonts w:asciiTheme="minorHAnsi" w:hAnsiTheme="minorHAnsi"/>
          <w:sz w:val="20"/>
          <w:szCs w:val="20"/>
        </w:rPr>
        <w:t>UN Special Rapporteur on Disability Catalina Devandas,</w:t>
      </w:r>
      <w:r>
        <w:t xml:space="preserve"> </w:t>
      </w:r>
      <w:r w:rsidRPr="00C44354">
        <w:rPr>
          <w:rFonts w:asciiTheme="minorHAnsi" w:eastAsia="Times New Roman" w:hAnsiTheme="minorHAnsi" w:cs="Times New Roman"/>
          <w:color w:val="333333"/>
          <w:sz w:val="20"/>
          <w:szCs w:val="20"/>
          <w:lang w:eastAsia="en-US"/>
        </w:rPr>
        <w:t xml:space="preserve">Panel Discussion on Empowering Children with Disabilities - 14th Meeting, 40th Regular Session Human Rights Council, </w:t>
      </w:r>
      <w:r w:rsidRPr="00C44354">
        <w:rPr>
          <w:rFonts w:asciiTheme="minorHAnsi" w:eastAsia="Times New Roman" w:hAnsiTheme="minorHAnsi" w:cs="Times New Roman"/>
          <w:color w:val="333333"/>
          <w:sz w:val="20"/>
          <w:szCs w:val="20"/>
          <w:bdr w:val="single" w:sz="2" w:space="0" w:color="FFFF00" w:frame="1"/>
          <w:lang w:eastAsia="en-US"/>
        </w:rPr>
        <w:t>4 Mar 2019 - </w:t>
      </w:r>
      <w:r w:rsidRPr="00C44354">
        <w:rPr>
          <w:rFonts w:asciiTheme="minorHAnsi" w:eastAsia="Times New Roman" w:hAnsiTheme="minorHAnsi" w:cs="Times New Roman"/>
          <w:color w:val="333333"/>
          <w:sz w:val="20"/>
          <w:szCs w:val="20"/>
          <w:lang w:eastAsia="en-US"/>
        </w:rPr>
        <w:t xml:space="preserve"> Annual full-day meeting on the rights of the child, posted on the web at </w:t>
      </w:r>
    </w:p>
    <w:p w14:paraId="53502C1F" w14:textId="1F3D158C" w:rsidR="00C44354" w:rsidRDefault="00C44354">
      <w:pPr>
        <w:pStyle w:val="FootnoteText"/>
      </w:pPr>
      <w:r>
        <w:t xml:space="preserve"> </w:t>
      </w:r>
      <w:hyperlink r:id="rId1" w:tgtFrame="_blank" w:history="1">
        <w:r w:rsidRPr="00C44354">
          <w:rPr>
            <w:rFonts w:asciiTheme="minorHAnsi" w:hAnsiTheme="minorHAnsi"/>
            <w:color w:val="auto"/>
            <w:u w:val="single"/>
            <w:shd w:val="clear" w:color="auto" w:fill="FFFFFF"/>
          </w:rPr>
          <w:t>http://webtv.un.org/search/panel-discussion-on-empowering-children-with-disabilities-14th-meeting-40th-regular-session-human-rights-council-/6009717405001/?term=&amp;lan=english&amp;cat=Meetings%2FEvents&amp;page=3</w:t>
        </w:r>
      </w:hyperlink>
    </w:p>
  </w:footnote>
  <w:footnote w:id="8">
    <w:p w14:paraId="1B9E6043" w14:textId="77777777" w:rsidR="00373266" w:rsidRPr="00720098" w:rsidRDefault="00373266" w:rsidP="008451C7">
      <w:pPr>
        <w:pStyle w:val="FootnoteText"/>
        <w:jc w:val="both"/>
        <w:rPr>
          <w:rFonts w:asciiTheme="minorHAnsi" w:hAnsiTheme="minorHAnsi" w:cstheme="minorHAnsi"/>
        </w:rPr>
      </w:pPr>
      <w:r w:rsidRPr="00720098">
        <w:rPr>
          <w:rStyle w:val="FootnoteReference"/>
          <w:rFonts w:asciiTheme="minorHAnsi" w:hAnsiTheme="minorHAnsi" w:cstheme="minorHAnsi"/>
        </w:rPr>
        <w:footnoteRef/>
      </w:r>
      <w:r w:rsidRPr="00720098">
        <w:rPr>
          <w:rFonts w:asciiTheme="minorHAnsi" w:hAnsiTheme="minorHAnsi" w:cstheme="minorHAnsi"/>
        </w:rPr>
        <w:t xml:space="preserve"> Article 7(1) of the CRC establishes that the child has the “right to know and be cared for by his or her parents.” Under Article 9(1), “a child shall not be separated from his or her parents against their will, except when competent authorities subject to judicial review” determine that “separation is necessary for the best interests of the child” for such reasons as “abuse or neglect of the child by the parents.”</w:t>
      </w:r>
    </w:p>
  </w:footnote>
  <w:footnote w:id="9">
    <w:p w14:paraId="59A6CD90" w14:textId="647E6AA7" w:rsidR="00373266" w:rsidRPr="00720098" w:rsidRDefault="00373266" w:rsidP="008451C7">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i/>
          <w:sz w:val="20"/>
          <w:szCs w:val="20"/>
        </w:rPr>
        <w:t xml:space="preserve"> See</w:t>
      </w:r>
      <w:r w:rsidRPr="00720098">
        <w:rPr>
          <w:rFonts w:asciiTheme="minorHAnsi" w:hAnsiTheme="minorHAnsi" w:cstheme="minorHAnsi"/>
          <w:sz w:val="20"/>
          <w:szCs w:val="20"/>
        </w:rPr>
        <w:t xml:space="preserve"> Eric Rosenthal, </w:t>
      </w:r>
      <w:r w:rsidRPr="00720098">
        <w:rPr>
          <w:rFonts w:asciiTheme="minorHAnsi" w:hAnsiTheme="minorHAnsi" w:cstheme="minorHAnsi"/>
          <w:i/>
          <w:sz w:val="20"/>
          <w:szCs w:val="20"/>
        </w:rPr>
        <w:t>A Mandate to End Placement of Children in Institutions and Orphanages: The duty of governments and donors to prevent segregation and torture</w:t>
      </w:r>
      <w:r w:rsidRPr="00720098">
        <w:rPr>
          <w:rFonts w:asciiTheme="minorHAnsi" w:hAnsiTheme="minorHAnsi" w:cstheme="minorHAnsi"/>
          <w:sz w:val="20"/>
          <w:szCs w:val="20"/>
        </w:rPr>
        <w:t xml:space="preserve">, </w:t>
      </w:r>
      <w:r w:rsidRPr="00720098">
        <w:rPr>
          <w:rFonts w:asciiTheme="minorHAnsi" w:hAnsiTheme="minorHAnsi" w:cstheme="minorHAnsi"/>
          <w:i/>
          <w:sz w:val="20"/>
          <w:szCs w:val="20"/>
        </w:rPr>
        <w:t>Protecting Children against Torture in Detention</w:t>
      </w:r>
      <w:r w:rsidRPr="00720098">
        <w:rPr>
          <w:rFonts w:asciiTheme="minorHAnsi" w:hAnsiTheme="minorHAnsi" w:cstheme="minorHAnsi"/>
          <w:sz w:val="20"/>
          <w:szCs w:val="20"/>
        </w:rPr>
        <w:t xml:space="preserve"> p. 303, 312-313 (2017) </w:t>
      </w:r>
      <w:r w:rsidRPr="00762581">
        <w:rPr>
          <w:rFonts w:asciiTheme="minorHAnsi" w:hAnsiTheme="minorHAnsi" w:cstheme="minorHAnsi"/>
          <w:color w:val="auto"/>
          <w:sz w:val="20"/>
          <w:szCs w:val="20"/>
        </w:rPr>
        <w:t>(describing the obligations under the CRC, the CRPD and the Convention Against Torture to avoid the unnecessary confinement of children in institutions and to create services and supports for families to avoid new placements).</w:t>
      </w:r>
    </w:p>
  </w:footnote>
  <w:footnote w:id="10">
    <w:p w14:paraId="6F28FBD4" w14:textId="77777777" w:rsidR="00373266" w:rsidRPr="00720098" w:rsidRDefault="00373266" w:rsidP="008451C7">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 U.N. Secretary-General, </w:t>
      </w:r>
      <w:r w:rsidRPr="00720098">
        <w:rPr>
          <w:rFonts w:asciiTheme="minorHAnsi" w:hAnsiTheme="minorHAnsi" w:cstheme="minorHAnsi"/>
          <w:i/>
          <w:sz w:val="20"/>
          <w:szCs w:val="20"/>
        </w:rPr>
        <w:t>General Comment No. 9 (2006): The rights of children with disabilities</w:t>
      </w:r>
      <w:r w:rsidRPr="00720098">
        <w:rPr>
          <w:rFonts w:asciiTheme="minorHAnsi" w:hAnsiTheme="minorHAnsi" w:cstheme="minorHAnsi"/>
          <w:sz w:val="20"/>
          <w:szCs w:val="20"/>
        </w:rPr>
        <w:t>, U.N. Doc. CRC/C/GC/9, para 47 (Feb. 27, 2007) [hereinafter “General Comment No. 9”].</w:t>
      </w:r>
    </w:p>
  </w:footnote>
  <w:footnote w:id="11">
    <w:p w14:paraId="70FCAAE5" w14:textId="1C0BC322" w:rsidR="00373266" w:rsidRPr="00720098" w:rsidRDefault="00373266" w:rsidP="008451C7">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 Commissioner for Human Rights of the Council of Europe, </w:t>
      </w:r>
      <w:r w:rsidRPr="00720098">
        <w:rPr>
          <w:rFonts w:asciiTheme="minorHAnsi" w:hAnsiTheme="minorHAnsi" w:cstheme="minorHAnsi"/>
          <w:i/>
          <w:sz w:val="20"/>
          <w:szCs w:val="20"/>
        </w:rPr>
        <w:t xml:space="preserve">The Right of People with Disabilities to live </w:t>
      </w:r>
      <w:r w:rsidR="00A46D8A" w:rsidRPr="00720098">
        <w:rPr>
          <w:rFonts w:asciiTheme="minorHAnsi" w:hAnsiTheme="minorHAnsi" w:cstheme="minorHAnsi"/>
          <w:i/>
          <w:sz w:val="20"/>
          <w:szCs w:val="20"/>
        </w:rPr>
        <w:t>independently</w:t>
      </w:r>
      <w:r w:rsidRPr="00720098">
        <w:rPr>
          <w:rFonts w:asciiTheme="minorHAnsi" w:hAnsiTheme="minorHAnsi" w:cstheme="minorHAnsi"/>
          <w:i/>
          <w:sz w:val="20"/>
          <w:szCs w:val="20"/>
        </w:rPr>
        <w:t xml:space="preserve"> and be Included in the Community, </w:t>
      </w:r>
      <w:r w:rsidRPr="00720098">
        <w:rPr>
          <w:rFonts w:asciiTheme="minorHAnsi" w:hAnsiTheme="minorHAnsi" w:cstheme="minorHAnsi"/>
          <w:sz w:val="20"/>
          <w:szCs w:val="20"/>
        </w:rPr>
        <w:t>Commissioner, (2012) at 4.</w:t>
      </w:r>
    </w:p>
  </w:footnote>
  <w:footnote w:id="12">
    <w:p w14:paraId="593D7586" w14:textId="6266D686" w:rsidR="00373266" w:rsidRPr="00720098" w:rsidRDefault="00373266" w:rsidP="008451C7">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 </w:t>
      </w:r>
      <w:r w:rsidRPr="00720098">
        <w:rPr>
          <w:rFonts w:asciiTheme="minorHAnsi" w:hAnsiTheme="minorHAnsi" w:cstheme="minorHAnsi"/>
          <w:i/>
          <w:sz w:val="20"/>
          <w:szCs w:val="20"/>
        </w:rPr>
        <w:t>General Comment No.5</w:t>
      </w:r>
      <w:r w:rsidRPr="00720098">
        <w:rPr>
          <w:rFonts w:asciiTheme="minorHAnsi" w:hAnsiTheme="minorHAnsi" w:cstheme="minorHAnsi"/>
          <w:sz w:val="20"/>
          <w:szCs w:val="20"/>
        </w:rPr>
        <w:t xml:space="preserve"> at paras 20-21.</w:t>
      </w:r>
    </w:p>
  </w:footnote>
  <w:footnote w:id="13">
    <w:p w14:paraId="2233F513" w14:textId="3D5825D1" w:rsidR="00373266" w:rsidRPr="00720098" w:rsidRDefault="00373266" w:rsidP="008451C7">
      <w:pPr>
        <w:pStyle w:val="FootnoteText"/>
        <w:jc w:val="both"/>
        <w:rPr>
          <w:rFonts w:asciiTheme="minorHAnsi" w:hAnsiTheme="minorHAnsi" w:cstheme="minorHAnsi"/>
        </w:rPr>
      </w:pPr>
      <w:r w:rsidRPr="00720098">
        <w:rPr>
          <w:rStyle w:val="FootnoteReference"/>
          <w:rFonts w:asciiTheme="minorHAnsi" w:hAnsiTheme="minorHAnsi" w:cstheme="minorHAnsi"/>
        </w:rPr>
        <w:footnoteRef/>
      </w:r>
      <w:r w:rsidRPr="00720098">
        <w:rPr>
          <w:rFonts w:asciiTheme="minorHAnsi" w:hAnsiTheme="minorHAnsi" w:cstheme="minorHAnsi"/>
        </w:rPr>
        <w:t xml:space="preserve"> Convention on the Rights of Persons with Disabilities, G.A. Res. 61/106, UN GAOR, 61</w:t>
      </w:r>
      <w:r w:rsidRPr="00720098">
        <w:rPr>
          <w:rFonts w:asciiTheme="minorHAnsi" w:hAnsiTheme="minorHAnsi" w:cstheme="minorHAnsi"/>
          <w:vertAlign w:val="superscript"/>
        </w:rPr>
        <w:t>st</w:t>
      </w:r>
      <w:r w:rsidRPr="00720098">
        <w:rPr>
          <w:rFonts w:asciiTheme="minorHAnsi" w:hAnsiTheme="minorHAnsi" w:cstheme="minorHAnsi"/>
        </w:rPr>
        <w:t xml:space="preserve"> Sess. Supp. No. 49, UN Doc. A/RES/61/106, Annex II, at 65 (13 December 2006)[entered into force May 3, 2008].</w:t>
      </w:r>
    </w:p>
  </w:footnote>
  <w:footnote w:id="14">
    <w:p w14:paraId="462821E5" w14:textId="42BB2D1C" w:rsidR="00373266" w:rsidRPr="00720098" w:rsidRDefault="00373266" w:rsidP="008451C7">
      <w:pPr>
        <w:pStyle w:val="FootnoteText"/>
        <w:jc w:val="both"/>
        <w:rPr>
          <w:rFonts w:asciiTheme="minorHAnsi" w:hAnsiTheme="minorHAnsi" w:cstheme="minorHAnsi"/>
        </w:rPr>
      </w:pPr>
      <w:r w:rsidRPr="00720098">
        <w:rPr>
          <w:rStyle w:val="FootnoteReference"/>
          <w:rFonts w:asciiTheme="minorHAnsi" w:hAnsiTheme="minorHAnsi" w:cstheme="minorHAnsi"/>
        </w:rPr>
        <w:footnoteRef/>
      </w:r>
      <w:r w:rsidRPr="00720098">
        <w:rPr>
          <w:rFonts w:asciiTheme="minorHAnsi" w:hAnsiTheme="minorHAnsi" w:cstheme="minorHAnsi"/>
        </w:rPr>
        <w:t xml:space="preserve"> Arlene Kanter</w:t>
      </w:r>
      <w:r w:rsidRPr="00720098">
        <w:rPr>
          <w:rFonts w:asciiTheme="minorHAnsi" w:hAnsiTheme="minorHAnsi" w:cstheme="minorHAnsi"/>
          <w:smallCaps/>
        </w:rPr>
        <w:t xml:space="preserve">, </w:t>
      </w:r>
      <w:r w:rsidRPr="00DA62EA">
        <w:rPr>
          <w:rFonts w:asciiTheme="minorHAnsi" w:hAnsiTheme="minorHAnsi" w:cstheme="minorHAnsi"/>
          <w:smallCaps/>
        </w:rPr>
        <w:t>The Development of Disability Rights Under International Law 49</w:t>
      </w:r>
      <w:r w:rsidRPr="00720098">
        <w:rPr>
          <w:rFonts w:asciiTheme="minorHAnsi" w:hAnsiTheme="minorHAnsi" w:cstheme="minorHAnsi"/>
          <w:smallCaps/>
        </w:rPr>
        <w:t xml:space="preserve"> (2015).</w:t>
      </w:r>
    </w:p>
  </w:footnote>
  <w:footnote w:id="15">
    <w:p w14:paraId="50D907EC" w14:textId="0938E26F" w:rsidR="00373266" w:rsidRPr="00720098" w:rsidRDefault="00373266" w:rsidP="008451C7">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U.N. Catalina Devandas, </w:t>
      </w:r>
      <w:r w:rsidRPr="00720098">
        <w:rPr>
          <w:rFonts w:asciiTheme="minorHAnsi" w:hAnsiTheme="minorHAnsi" w:cstheme="minorHAnsi"/>
          <w:i/>
          <w:sz w:val="20"/>
          <w:szCs w:val="20"/>
        </w:rPr>
        <w:t>Report of the Special Rapporteur on the rights of persons with disabilities,</w:t>
      </w:r>
      <w:r w:rsidRPr="00720098">
        <w:rPr>
          <w:rFonts w:asciiTheme="minorHAnsi" w:hAnsiTheme="minorHAnsi" w:cstheme="minorHAnsi"/>
          <w:sz w:val="20"/>
          <w:szCs w:val="20"/>
        </w:rPr>
        <w:t xml:space="preserve"> U.N. Doc A/HRC/34/58, para.41 (Dec 20, 2016).</w:t>
      </w:r>
    </w:p>
  </w:footnote>
  <w:footnote w:id="16">
    <w:p w14:paraId="449F3C67" w14:textId="5C85EB39" w:rsidR="00373266" w:rsidRPr="00720098" w:rsidRDefault="00373266" w:rsidP="008451C7">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 Nancy Rosenau, </w:t>
      </w:r>
      <w:r w:rsidRPr="00720098">
        <w:rPr>
          <w:rFonts w:asciiTheme="minorHAnsi" w:hAnsiTheme="minorHAnsi" w:cstheme="minorHAnsi"/>
          <w:i/>
          <w:sz w:val="20"/>
          <w:szCs w:val="20"/>
        </w:rPr>
        <w:t xml:space="preserve">Do We Really Mean Families for All Children? Permanency Planning for Children with Developmental Disabilities, </w:t>
      </w:r>
      <w:r w:rsidRPr="00720098">
        <w:rPr>
          <w:rFonts w:asciiTheme="minorHAnsi" w:hAnsiTheme="minorHAnsi" w:cstheme="minorHAnsi"/>
          <w:sz w:val="20"/>
          <w:szCs w:val="20"/>
        </w:rPr>
        <w:t>University of Minnesota Institute on Community, Integration Policy</w:t>
      </w:r>
      <w:r w:rsidRPr="00720098">
        <w:rPr>
          <w:rFonts w:asciiTheme="minorHAnsi" w:hAnsiTheme="minorHAnsi" w:cstheme="minorHAnsi"/>
          <w:smallCaps/>
          <w:sz w:val="20"/>
          <w:szCs w:val="20"/>
        </w:rPr>
        <w:t xml:space="preserve"> </w:t>
      </w:r>
      <w:r>
        <w:rPr>
          <w:rFonts w:asciiTheme="minorHAnsi" w:hAnsiTheme="minorHAnsi" w:cstheme="minorHAnsi"/>
          <w:sz w:val="20"/>
          <w:szCs w:val="20"/>
        </w:rPr>
        <w:t>Research Brief</w:t>
      </w:r>
      <w:r w:rsidRPr="00720098">
        <w:rPr>
          <w:rFonts w:asciiTheme="minorHAnsi" w:hAnsiTheme="minorHAnsi" w:cstheme="minorHAnsi"/>
          <w:sz w:val="20"/>
          <w:szCs w:val="20"/>
        </w:rPr>
        <w:t xml:space="preserve">  7 (2000).</w:t>
      </w:r>
    </w:p>
  </w:footnote>
  <w:footnote w:id="17">
    <w:p w14:paraId="5B1CE14F" w14:textId="150776B7" w:rsidR="00373266" w:rsidRPr="00720098" w:rsidRDefault="00373266" w:rsidP="008451C7">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 </w:t>
      </w:r>
      <w:r w:rsidRPr="00720098">
        <w:rPr>
          <w:rFonts w:asciiTheme="minorHAnsi" w:hAnsiTheme="minorHAnsi" w:cstheme="minorHAnsi"/>
          <w:i/>
          <w:sz w:val="20"/>
          <w:szCs w:val="20"/>
        </w:rPr>
        <w:t>See, e.g</w:t>
      </w:r>
      <w:r w:rsidRPr="00720098">
        <w:rPr>
          <w:rFonts w:asciiTheme="minorHAnsi" w:hAnsiTheme="minorHAnsi" w:cstheme="minorHAnsi"/>
          <w:sz w:val="20"/>
          <w:szCs w:val="20"/>
        </w:rPr>
        <w:t xml:space="preserve"> Lumo</w:t>
      </w:r>
      <w:r w:rsidRPr="00720098">
        <w:rPr>
          <w:rFonts w:asciiTheme="minorHAnsi" w:hAnsiTheme="minorHAnsi" w:cstheme="minorHAnsi"/>
          <w:i/>
          <w:sz w:val="20"/>
          <w:szCs w:val="20"/>
        </w:rPr>
        <w:t xml:space="preserve">s, In our Lifetime: How Donors Can End the Institutionalization of Children, </w:t>
      </w:r>
      <w:r w:rsidRPr="00720098">
        <w:rPr>
          <w:rFonts w:asciiTheme="minorHAnsi" w:hAnsiTheme="minorHAnsi" w:cstheme="minorHAnsi"/>
          <w:sz w:val="20"/>
          <w:szCs w:val="20"/>
        </w:rPr>
        <w:t xml:space="preserve">12 (Sept, 2015) (estimating the number of children with parents at least 80%); </w:t>
      </w:r>
      <w:r w:rsidRPr="00720098">
        <w:rPr>
          <w:rFonts w:asciiTheme="minorHAnsi" w:hAnsiTheme="minorHAnsi" w:cstheme="minorHAnsi"/>
          <w:i/>
          <w:sz w:val="20"/>
          <w:szCs w:val="20"/>
        </w:rPr>
        <w:t xml:space="preserve">see also </w:t>
      </w:r>
      <w:r w:rsidRPr="00720098">
        <w:rPr>
          <w:rFonts w:asciiTheme="minorHAnsi" w:hAnsiTheme="minorHAnsi" w:cstheme="minorHAnsi"/>
          <w:sz w:val="20"/>
          <w:szCs w:val="20"/>
        </w:rPr>
        <w:t xml:space="preserve">Richard Carter, </w:t>
      </w:r>
      <w:r w:rsidRPr="00720098">
        <w:rPr>
          <w:rFonts w:asciiTheme="minorHAnsi" w:hAnsiTheme="minorHAnsi" w:cstheme="minorHAnsi"/>
          <w:i/>
          <w:sz w:val="20"/>
          <w:szCs w:val="20"/>
        </w:rPr>
        <w:t>Family Matters: A Study of Institutional Childcare in Central and Eastern Europe and the former Soviet Union,</w:t>
      </w:r>
      <w:r w:rsidRPr="00720098">
        <w:rPr>
          <w:rFonts w:asciiTheme="minorHAnsi" w:hAnsiTheme="minorHAnsi" w:cstheme="minorHAnsi"/>
          <w:sz w:val="20"/>
          <w:szCs w:val="20"/>
        </w:rPr>
        <w:t xml:space="preserve"> Every Child, 1 (2005) (estimating the number of children with parents as high as 99%).</w:t>
      </w:r>
    </w:p>
  </w:footnote>
  <w:footnote w:id="18">
    <w:p w14:paraId="7DFC7DA5" w14:textId="37A65B25" w:rsidR="00373266" w:rsidRPr="00720098" w:rsidRDefault="00373266" w:rsidP="008451C7">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 Faith in Action Initiative, </w:t>
      </w:r>
      <w:r w:rsidRPr="00720098">
        <w:rPr>
          <w:rFonts w:asciiTheme="minorHAnsi" w:hAnsiTheme="minorHAnsi" w:cstheme="minorHAnsi"/>
          <w:i/>
          <w:sz w:val="20"/>
          <w:szCs w:val="20"/>
        </w:rPr>
        <w:t xml:space="preserve">Children, Orphanages, and Families: A Summary of Research to Help Guide Faith-Based Action </w:t>
      </w:r>
      <w:r w:rsidRPr="00720098">
        <w:rPr>
          <w:rFonts w:asciiTheme="minorHAnsi" w:hAnsiTheme="minorHAnsi" w:cstheme="minorHAnsi"/>
          <w:sz w:val="20"/>
          <w:szCs w:val="20"/>
        </w:rPr>
        <w:t>p. 6 (2014); UNICEF</w:t>
      </w:r>
      <w:r w:rsidRPr="00720098">
        <w:rPr>
          <w:rFonts w:asciiTheme="minorHAnsi" w:hAnsiTheme="minorHAnsi" w:cstheme="minorHAnsi"/>
          <w:i/>
          <w:sz w:val="20"/>
          <w:szCs w:val="20"/>
        </w:rPr>
        <w:t>, Children in Institutions: The Beginning of the End? p.</w:t>
      </w:r>
      <w:r w:rsidRPr="00720098">
        <w:rPr>
          <w:rFonts w:asciiTheme="minorHAnsi" w:hAnsiTheme="minorHAnsi" w:cstheme="minorHAnsi"/>
          <w:smallCaps/>
          <w:sz w:val="20"/>
          <w:szCs w:val="20"/>
        </w:rPr>
        <w:t xml:space="preserve"> v.</w:t>
      </w:r>
      <w:r w:rsidRPr="00720098">
        <w:rPr>
          <w:rFonts w:asciiTheme="minorHAnsi" w:hAnsiTheme="minorHAnsi" w:cstheme="minorHAnsi"/>
          <w:sz w:val="20"/>
          <w:szCs w:val="20"/>
        </w:rPr>
        <w:t xml:space="preserve"> (2003).</w:t>
      </w:r>
    </w:p>
  </w:footnote>
  <w:footnote w:id="19">
    <w:p w14:paraId="6A6C8528" w14:textId="77777777" w:rsidR="00373266" w:rsidRPr="00720098" w:rsidRDefault="00373266" w:rsidP="008451C7">
      <w:pPr>
        <w:pStyle w:val="FootnoteText"/>
        <w:jc w:val="both"/>
        <w:rPr>
          <w:rFonts w:asciiTheme="minorHAnsi" w:hAnsiTheme="minorHAnsi" w:cstheme="minorHAnsi"/>
        </w:rPr>
      </w:pPr>
      <w:r w:rsidRPr="00720098">
        <w:rPr>
          <w:rStyle w:val="FootnoteReference"/>
          <w:rFonts w:asciiTheme="minorHAnsi" w:hAnsiTheme="minorHAnsi" w:cstheme="minorHAnsi"/>
        </w:rPr>
        <w:footnoteRef/>
      </w:r>
      <w:r w:rsidRPr="00720098">
        <w:rPr>
          <w:rFonts w:asciiTheme="minorHAnsi" w:hAnsiTheme="minorHAnsi" w:cstheme="minorHAnsi"/>
        </w:rPr>
        <w:t xml:space="preserve"> Raymond Lemay, </w:t>
      </w:r>
      <w:r w:rsidRPr="00720098">
        <w:rPr>
          <w:rFonts w:asciiTheme="minorHAnsi" w:hAnsiTheme="minorHAnsi" w:cstheme="minorHAnsi"/>
          <w:i/>
        </w:rPr>
        <w:t>Deinstitutionalization of People with Developmental Disabilities: A Review of the Literature,</w:t>
      </w:r>
      <w:r w:rsidRPr="00720098">
        <w:rPr>
          <w:rFonts w:asciiTheme="minorHAnsi" w:hAnsiTheme="minorHAnsi" w:cstheme="minorHAnsi"/>
        </w:rPr>
        <w:t xml:space="preserve"> 28 </w:t>
      </w:r>
      <w:r w:rsidRPr="00720098">
        <w:rPr>
          <w:rFonts w:asciiTheme="minorHAnsi" w:hAnsiTheme="minorHAnsi" w:cstheme="minorHAnsi"/>
          <w:smallCaps/>
        </w:rPr>
        <w:t>Canadian J. Community Mental Health</w:t>
      </w:r>
      <w:r w:rsidRPr="00720098">
        <w:rPr>
          <w:rFonts w:asciiTheme="minorHAnsi" w:hAnsiTheme="minorHAnsi" w:cstheme="minorHAnsi"/>
        </w:rPr>
        <w:t xml:space="preserve"> 181-194 (2009).</w:t>
      </w:r>
    </w:p>
  </w:footnote>
  <w:footnote w:id="20">
    <w:p w14:paraId="69809612" w14:textId="4FFE65C6" w:rsidR="00373266" w:rsidRPr="00C20A5C" w:rsidRDefault="00373266" w:rsidP="00FB29EA">
      <w:pPr>
        <w:pStyle w:val="FootnoteText"/>
        <w:jc w:val="both"/>
        <w:rPr>
          <w:rFonts w:asciiTheme="minorHAnsi" w:hAnsiTheme="minorHAnsi"/>
        </w:rPr>
      </w:pPr>
      <w:r w:rsidRPr="00C20A5C">
        <w:rPr>
          <w:rStyle w:val="FootnoteReference"/>
          <w:rFonts w:asciiTheme="minorHAnsi" w:hAnsiTheme="minorHAnsi"/>
        </w:rPr>
        <w:footnoteRef/>
      </w:r>
      <w:r w:rsidRPr="00C20A5C">
        <w:rPr>
          <w:rFonts w:asciiTheme="minorHAnsi" w:hAnsiTheme="minorHAnsi"/>
        </w:rPr>
        <w:t xml:space="preserve"> Rosenau, </w:t>
      </w:r>
      <w:r w:rsidRPr="00C20A5C">
        <w:rPr>
          <w:rFonts w:asciiTheme="minorHAnsi" w:hAnsiTheme="minorHAnsi"/>
          <w:i/>
        </w:rPr>
        <w:t>supra</w:t>
      </w:r>
      <w:r w:rsidRPr="00C20A5C">
        <w:rPr>
          <w:rFonts w:asciiTheme="minorHAnsi" w:hAnsiTheme="minorHAnsi"/>
        </w:rPr>
        <w:t xml:space="preserve"> note</w:t>
      </w:r>
      <w:r>
        <w:rPr>
          <w:rFonts w:asciiTheme="minorHAnsi" w:hAnsiTheme="minorHAnsi"/>
        </w:rPr>
        <w:fldChar w:fldCharType="begin"/>
      </w:r>
      <w:r>
        <w:rPr>
          <w:rFonts w:asciiTheme="minorHAnsi" w:hAnsiTheme="minorHAnsi"/>
        </w:rPr>
        <w:instrText xml:space="preserve"> NOTEREF _Ref511231290 \h </w:instrText>
      </w:r>
      <w:r>
        <w:rPr>
          <w:rFonts w:asciiTheme="minorHAnsi" w:hAnsiTheme="minorHAnsi"/>
        </w:rPr>
      </w:r>
      <w:r>
        <w:rPr>
          <w:rFonts w:asciiTheme="minorHAnsi" w:hAnsiTheme="minorHAnsi"/>
        </w:rPr>
        <w:fldChar w:fldCharType="separate"/>
      </w:r>
      <w:r w:rsidR="00D058C6">
        <w:rPr>
          <w:rFonts w:asciiTheme="minorHAnsi" w:hAnsiTheme="minorHAnsi"/>
        </w:rPr>
        <w:t>15</w:t>
      </w:r>
      <w:r>
        <w:rPr>
          <w:rFonts w:asciiTheme="minorHAnsi" w:hAnsiTheme="minorHAnsi"/>
        </w:rPr>
        <w:fldChar w:fldCharType="end"/>
      </w:r>
      <w:r w:rsidRPr="00C20A5C">
        <w:rPr>
          <w:rFonts w:asciiTheme="minorHAnsi" w:hAnsiTheme="minorHAnsi"/>
        </w:rPr>
        <w:t xml:space="preserve">; Alicia DeLashmutt, </w:t>
      </w:r>
      <w:r w:rsidRPr="00C20A5C">
        <w:rPr>
          <w:rFonts w:asciiTheme="minorHAnsi" w:hAnsiTheme="minorHAnsi"/>
          <w:i/>
        </w:rPr>
        <w:t>Homes, Not Housing</w:t>
      </w:r>
      <w:r w:rsidRPr="00C20A5C">
        <w:rPr>
          <w:rFonts w:asciiTheme="minorHAnsi" w:hAnsiTheme="minorHAnsi"/>
        </w:rPr>
        <w:t xml:space="preserve">, 41 TASH Connections 3 (Fall 2015), posted at </w:t>
      </w:r>
      <w:hyperlink r:id="rId2" w:history="1">
        <w:r w:rsidRPr="00C20A5C">
          <w:rPr>
            <w:rStyle w:val="Hyperlink"/>
            <w:rFonts w:asciiTheme="minorHAnsi" w:hAnsiTheme="minorHAnsi"/>
          </w:rPr>
          <w:t>https://tash.org/wp-content/uploads/2016/05/Connections-v41n3-DeLashmutt.pdf</w:t>
        </w:r>
      </w:hyperlink>
      <w:r w:rsidRPr="00C20A5C">
        <w:rPr>
          <w:rFonts w:asciiTheme="minorHAnsi" w:hAnsiTheme="minorHAnsi"/>
        </w:rPr>
        <w:t xml:space="preserve">. </w:t>
      </w:r>
    </w:p>
  </w:footnote>
  <w:footnote w:id="21">
    <w:p w14:paraId="4E0A2710" w14:textId="77777777" w:rsidR="00373266" w:rsidRPr="00720098" w:rsidRDefault="00373266" w:rsidP="00FB29EA">
      <w:pPr>
        <w:pStyle w:val="FootnoteText"/>
        <w:jc w:val="both"/>
        <w:rPr>
          <w:rFonts w:asciiTheme="minorHAnsi" w:hAnsiTheme="minorHAnsi" w:cstheme="minorHAnsi"/>
        </w:rPr>
      </w:pPr>
      <w:r w:rsidRPr="00720098">
        <w:rPr>
          <w:rStyle w:val="FootnoteReference"/>
          <w:rFonts w:asciiTheme="minorHAnsi" w:hAnsiTheme="minorHAnsi" w:cstheme="minorHAnsi"/>
        </w:rPr>
        <w:footnoteRef/>
      </w:r>
      <w:r w:rsidRPr="00720098">
        <w:rPr>
          <w:rFonts w:asciiTheme="minorHAnsi" w:hAnsiTheme="minorHAnsi" w:cstheme="minorHAnsi"/>
        </w:rPr>
        <w:t xml:space="preserve"> John C. Berens and Cynthia Peakock, </w:t>
      </w:r>
      <w:r w:rsidRPr="00720098">
        <w:rPr>
          <w:rFonts w:asciiTheme="minorHAnsi" w:hAnsiTheme="minorHAnsi" w:cstheme="minorHAnsi"/>
          <w:i/>
        </w:rPr>
        <w:t xml:space="preserve">Implementation of an academic adult primary care clinic for adolescents and young adults with complex, chronic childhood conditions, 8 </w:t>
      </w:r>
      <w:r w:rsidRPr="00720098">
        <w:rPr>
          <w:rFonts w:asciiTheme="minorHAnsi" w:hAnsiTheme="minorHAnsi" w:cstheme="minorHAnsi"/>
          <w:smallCaps/>
        </w:rPr>
        <w:t>J. Pediatric Rehabilitation Med</w:t>
      </w:r>
      <w:r w:rsidRPr="00720098">
        <w:rPr>
          <w:rFonts w:asciiTheme="minorHAnsi" w:hAnsiTheme="minorHAnsi" w:cstheme="minorHAnsi"/>
        </w:rPr>
        <w:t xml:space="preserve">. 3-12 (2015); Patrick H. Casey, Carmen Irby, Sandra Withers, Susan Dorsey, Jingyun Li, Malik Rettiganti, </w:t>
      </w:r>
      <w:r w:rsidRPr="00720098">
        <w:rPr>
          <w:rFonts w:asciiTheme="minorHAnsi" w:hAnsiTheme="minorHAnsi" w:cstheme="minorHAnsi"/>
          <w:i/>
        </w:rPr>
        <w:t>Home Visiting and Health of Preterm Infants,</w:t>
      </w:r>
      <w:r w:rsidRPr="00720098">
        <w:rPr>
          <w:rFonts w:asciiTheme="minorHAnsi" w:hAnsiTheme="minorHAnsi" w:cstheme="minorHAnsi"/>
        </w:rPr>
        <w:t xml:space="preserve"> 56 </w:t>
      </w:r>
      <w:r w:rsidRPr="00720098">
        <w:rPr>
          <w:rFonts w:asciiTheme="minorHAnsi" w:hAnsiTheme="minorHAnsi" w:cstheme="minorHAnsi"/>
          <w:smallCaps/>
        </w:rPr>
        <w:t>Clinical Pediatrics828-837 (2017).</w:t>
      </w:r>
    </w:p>
  </w:footnote>
  <w:footnote w:id="22">
    <w:p w14:paraId="7689731E" w14:textId="77777777" w:rsidR="00373266" w:rsidRPr="00720098" w:rsidRDefault="00373266" w:rsidP="00FB29EA">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 </w:t>
      </w:r>
      <w:r w:rsidRPr="00720098">
        <w:rPr>
          <w:rFonts w:asciiTheme="minorHAnsi" w:hAnsiTheme="minorHAnsi" w:cstheme="minorHAnsi"/>
          <w:i/>
          <w:sz w:val="20"/>
          <w:szCs w:val="20"/>
        </w:rPr>
        <w:t>Id.</w:t>
      </w:r>
      <w:r w:rsidRPr="00720098">
        <w:rPr>
          <w:rFonts w:asciiTheme="minorHAnsi" w:hAnsiTheme="minorHAnsi" w:cstheme="minorHAnsi"/>
          <w:sz w:val="20"/>
          <w:szCs w:val="20"/>
        </w:rPr>
        <w:t xml:space="preserve"> at 4.</w:t>
      </w:r>
    </w:p>
  </w:footnote>
  <w:footnote w:id="23">
    <w:p w14:paraId="621A833E" w14:textId="6AE253BD" w:rsidR="00373266" w:rsidRPr="00720098" w:rsidRDefault="00373266" w:rsidP="008451C7">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b/>
          <w:sz w:val="20"/>
          <w:szCs w:val="20"/>
        </w:rPr>
        <w:t>“</w:t>
      </w:r>
      <w:r w:rsidRPr="00720098">
        <w:rPr>
          <w:rFonts w:asciiTheme="minorHAnsi" w:hAnsiTheme="minorHAnsi" w:cstheme="minorHAnsi"/>
          <w:sz w:val="20"/>
          <w:szCs w:val="20"/>
        </w:rPr>
        <w:t xml:space="preserve">Mary Dozier, Joan Kaufman, Roger Kobak, Thomos G. O’Connor, Abraham Sagi-Schwartz, Stephen Scott, Carole Shauffer, Judith Smetana, Marinus H. van IJzendoorn, and Charles Zeanah, </w:t>
      </w:r>
      <w:r w:rsidRPr="00720098">
        <w:rPr>
          <w:rFonts w:asciiTheme="minorHAnsi" w:hAnsiTheme="minorHAnsi" w:cstheme="minorHAnsi"/>
          <w:i/>
          <w:sz w:val="20"/>
          <w:szCs w:val="20"/>
        </w:rPr>
        <w:t>Consensus Statement on Group Care for Children and Adolescents: A Statement of Policy of the American Orthopsychiatric Association</w:t>
      </w:r>
      <w:r w:rsidRPr="00720098">
        <w:rPr>
          <w:rFonts w:asciiTheme="minorHAnsi" w:hAnsiTheme="minorHAnsi" w:cstheme="minorHAnsi"/>
          <w:sz w:val="20"/>
          <w:szCs w:val="20"/>
        </w:rPr>
        <w:t>, 84 American Journal of Orthopsychiatry 219, 220 (2014). Another</w:t>
      </w:r>
      <w:r w:rsidRPr="00720098">
        <w:rPr>
          <w:rFonts w:asciiTheme="minorHAnsi" w:hAnsiTheme="minorHAnsi" w:cstheme="minorHAnsi"/>
          <w:i/>
          <w:sz w:val="20"/>
          <w:szCs w:val="20"/>
        </w:rPr>
        <w:t xml:space="preserve"> </w:t>
      </w:r>
      <w:r>
        <w:rPr>
          <w:rFonts w:asciiTheme="minorHAnsi" w:hAnsiTheme="minorHAnsi" w:cstheme="minorHAnsi"/>
          <w:sz w:val="20"/>
          <w:szCs w:val="20"/>
        </w:rPr>
        <w:t>study</w:t>
      </w:r>
      <w:r w:rsidRPr="00720098">
        <w:rPr>
          <w:rFonts w:asciiTheme="minorHAnsi" w:hAnsiTheme="minorHAnsi" w:cstheme="minorHAnsi"/>
          <w:sz w:val="20"/>
          <w:szCs w:val="20"/>
        </w:rPr>
        <w:t xml:space="preserve"> compared children who attained permanence in a family setting to who did not. Permanence was associated with decreased risk of incarceration; food, housing, and income insecurity; unemployment, educational deficits; receipt of public assistance, and persistent mental health disorders. Katie K. Lockwood, Susan Friedman, and Cindy W. Christian, </w:t>
      </w:r>
      <w:r w:rsidRPr="00720098">
        <w:rPr>
          <w:rFonts w:asciiTheme="minorHAnsi" w:hAnsiTheme="minorHAnsi" w:cstheme="minorHAnsi"/>
          <w:i/>
          <w:sz w:val="20"/>
          <w:szCs w:val="20"/>
        </w:rPr>
        <w:t>Permanency and the Foster Care System</w:t>
      </w:r>
      <w:r w:rsidRPr="00720098">
        <w:rPr>
          <w:rFonts w:asciiTheme="minorHAnsi" w:hAnsiTheme="minorHAnsi" w:cstheme="minorHAnsi"/>
          <w:sz w:val="20"/>
          <w:szCs w:val="20"/>
        </w:rPr>
        <w:t xml:space="preserve">, 45 </w:t>
      </w:r>
      <w:r w:rsidRPr="00720098">
        <w:rPr>
          <w:rFonts w:asciiTheme="minorHAnsi" w:hAnsiTheme="minorHAnsi" w:cstheme="minorHAnsi"/>
          <w:smallCaps/>
          <w:sz w:val="20"/>
          <w:szCs w:val="20"/>
        </w:rPr>
        <w:t>Current Problems in Adolescent Health Care 306-15</w:t>
      </w:r>
      <w:r w:rsidRPr="00720098">
        <w:rPr>
          <w:rFonts w:asciiTheme="minorHAnsi" w:hAnsiTheme="minorHAnsi" w:cstheme="minorHAnsi"/>
          <w:i/>
          <w:sz w:val="20"/>
          <w:szCs w:val="20"/>
        </w:rPr>
        <w:t xml:space="preserve"> </w:t>
      </w:r>
      <w:r w:rsidRPr="00720098">
        <w:rPr>
          <w:rFonts w:asciiTheme="minorHAnsi" w:hAnsiTheme="minorHAnsi" w:cstheme="minorHAnsi"/>
          <w:sz w:val="20"/>
          <w:szCs w:val="20"/>
        </w:rPr>
        <w:t xml:space="preserve">(2015). </w:t>
      </w:r>
    </w:p>
  </w:footnote>
  <w:footnote w:id="24">
    <w:p w14:paraId="26FE5ECB" w14:textId="3E55F2AC" w:rsidR="00373266" w:rsidRPr="00720098" w:rsidRDefault="00373266" w:rsidP="008451C7">
      <w:pPr>
        <w:pStyle w:val="FootnoteText"/>
        <w:jc w:val="both"/>
        <w:rPr>
          <w:rFonts w:asciiTheme="minorHAnsi" w:hAnsiTheme="minorHAnsi" w:cstheme="minorHAnsi"/>
          <w:i/>
        </w:rPr>
      </w:pPr>
      <w:r w:rsidRPr="00720098">
        <w:rPr>
          <w:rStyle w:val="FootnoteReference"/>
          <w:rFonts w:asciiTheme="minorHAnsi" w:hAnsiTheme="minorHAnsi" w:cstheme="minorHAnsi"/>
        </w:rPr>
        <w:footnoteRef/>
      </w:r>
      <w:r w:rsidRPr="00720098">
        <w:rPr>
          <w:rFonts w:asciiTheme="minorHAnsi" w:hAnsiTheme="minorHAnsi" w:cstheme="minorHAnsi"/>
        </w:rPr>
        <w:t xml:space="preserve"> </w:t>
      </w:r>
      <w:r>
        <w:rPr>
          <w:rFonts w:asciiTheme="minorHAnsi" w:hAnsiTheme="minorHAnsi" w:cstheme="minorHAnsi"/>
        </w:rPr>
        <w:t xml:space="preserve">Dozier (2014), </w:t>
      </w:r>
      <w:r>
        <w:rPr>
          <w:rFonts w:asciiTheme="minorHAnsi" w:hAnsiTheme="minorHAnsi" w:cstheme="minorHAnsi"/>
          <w:i/>
        </w:rPr>
        <w:t>supra</w:t>
      </w:r>
      <w:r>
        <w:rPr>
          <w:rFonts w:asciiTheme="minorHAnsi" w:hAnsiTheme="minorHAnsi" w:cstheme="minorHAnsi"/>
        </w:rPr>
        <w:t xml:space="preserve"> note </w:t>
      </w:r>
      <w:r>
        <w:rPr>
          <w:rFonts w:asciiTheme="minorHAnsi" w:hAnsiTheme="minorHAnsi" w:cstheme="minorHAnsi"/>
        </w:rPr>
        <w:fldChar w:fldCharType="begin"/>
      </w:r>
      <w:r>
        <w:rPr>
          <w:rFonts w:asciiTheme="minorHAnsi" w:hAnsiTheme="minorHAnsi" w:cstheme="minorHAnsi"/>
        </w:rPr>
        <w:instrText xml:space="preserve"> NOTEREF _Ref518561174 \h </w:instrText>
      </w:r>
      <w:r>
        <w:rPr>
          <w:rFonts w:asciiTheme="minorHAnsi" w:hAnsiTheme="minorHAnsi" w:cstheme="minorHAnsi"/>
        </w:rPr>
      </w:r>
      <w:r>
        <w:rPr>
          <w:rFonts w:asciiTheme="minorHAnsi" w:hAnsiTheme="minorHAnsi" w:cstheme="minorHAnsi"/>
        </w:rPr>
        <w:fldChar w:fldCharType="separate"/>
      </w:r>
      <w:r w:rsidR="00D058C6">
        <w:rPr>
          <w:rFonts w:asciiTheme="minorHAnsi" w:hAnsiTheme="minorHAnsi" w:cstheme="minorHAnsi"/>
        </w:rPr>
        <w:t>22</w:t>
      </w:r>
      <w:r>
        <w:rPr>
          <w:rFonts w:asciiTheme="minorHAnsi" w:hAnsiTheme="minorHAnsi" w:cstheme="minorHAnsi"/>
        </w:rPr>
        <w:fldChar w:fldCharType="end"/>
      </w:r>
      <w:r>
        <w:rPr>
          <w:rFonts w:asciiTheme="minorHAnsi" w:hAnsiTheme="minorHAnsi" w:cstheme="minorHAnsi"/>
        </w:rPr>
        <w:t>, at 220</w:t>
      </w:r>
      <w:r w:rsidRPr="00720098">
        <w:rPr>
          <w:rFonts w:asciiTheme="minorHAnsi" w:hAnsiTheme="minorHAnsi" w:cstheme="minorHAnsi"/>
          <w:i/>
        </w:rPr>
        <w:t xml:space="preserve"> </w:t>
      </w:r>
      <w:r w:rsidRPr="00720098">
        <w:rPr>
          <w:rFonts w:asciiTheme="minorHAnsi" w:hAnsiTheme="minorHAnsi" w:cstheme="minorHAnsi"/>
        </w:rPr>
        <w:t>(emphasis added).</w:t>
      </w:r>
    </w:p>
  </w:footnote>
  <w:footnote w:id="25">
    <w:p w14:paraId="7F170AB5" w14:textId="4EC02B1D" w:rsidR="00373266" w:rsidRPr="00720098" w:rsidRDefault="00373266" w:rsidP="008451C7">
      <w:pPr>
        <w:pStyle w:val="FootnoteText"/>
        <w:jc w:val="both"/>
        <w:rPr>
          <w:rFonts w:asciiTheme="minorHAnsi" w:hAnsiTheme="minorHAnsi" w:cstheme="minorHAnsi"/>
        </w:rPr>
      </w:pPr>
      <w:r w:rsidRPr="00720098">
        <w:rPr>
          <w:rStyle w:val="FootnoteReference"/>
          <w:rFonts w:asciiTheme="minorHAnsi" w:hAnsiTheme="minorHAnsi" w:cstheme="minorHAnsi"/>
        </w:rPr>
        <w:footnoteRef/>
      </w:r>
      <w:r w:rsidRPr="00720098">
        <w:rPr>
          <w:rFonts w:asciiTheme="minorHAnsi" w:hAnsiTheme="minorHAnsi" w:cstheme="minorHAnsi"/>
        </w:rPr>
        <w:t xml:space="preserve"> TASH, “Resolution on Life in the Community” (July 2000) posted at </w:t>
      </w:r>
      <w:hyperlink r:id="rId3" w:history="1">
        <w:r w:rsidRPr="001724A5">
          <w:rPr>
            <w:rStyle w:val="Hyperlink"/>
            <w:rFonts w:asciiTheme="minorHAnsi" w:hAnsiTheme="minorHAnsi" w:cstheme="minorHAnsi"/>
          </w:rPr>
          <w:t>https://tash.org/about/resolutions /tash-resolution-life-community/</w:t>
        </w:r>
      </w:hyperlink>
      <w:r>
        <w:rPr>
          <w:rFonts w:asciiTheme="minorHAnsi" w:hAnsiTheme="minorHAnsi" w:cstheme="minorHAnsi"/>
        </w:rPr>
        <w:t xml:space="preserve"> </w:t>
      </w:r>
      <w:r w:rsidRPr="00720098">
        <w:rPr>
          <w:rFonts w:asciiTheme="minorHAnsi" w:hAnsiTheme="minorHAnsi" w:cstheme="minorHAnsi"/>
        </w:rPr>
        <w:t>(last visited June 13, 2018).</w:t>
      </w:r>
    </w:p>
  </w:footnote>
  <w:footnote w:id="26">
    <w:p w14:paraId="3202BE49" w14:textId="795347A0" w:rsidR="00373266" w:rsidRPr="00720098" w:rsidRDefault="00373266" w:rsidP="008451C7">
      <w:pPr>
        <w:pStyle w:val="FootnoteText"/>
        <w:jc w:val="both"/>
        <w:rPr>
          <w:rFonts w:asciiTheme="minorHAnsi" w:hAnsiTheme="minorHAnsi" w:cstheme="minorHAnsi"/>
        </w:rPr>
      </w:pPr>
      <w:r w:rsidRPr="00720098">
        <w:rPr>
          <w:rStyle w:val="FootnoteReference"/>
          <w:rFonts w:asciiTheme="minorHAnsi" w:hAnsiTheme="minorHAnsi" w:cstheme="minorHAnsi"/>
        </w:rPr>
        <w:footnoteRef/>
      </w:r>
      <w:r w:rsidRPr="00720098">
        <w:rPr>
          <w:rFonts w:asciiTheme="minorHAnsi" w:hAnsiTheme="minorHAnsi" w:cstheme="minorHAnsi"/>
        </w:rPr>
        <w:t xml:space="preserve"> American Academy of Pediatrics, </w:t>
      </w:r>
      <w:r w:rsidRPr="00720098">
        <w:rPr>
          <w:rFonts w:asciiTheme="minorHAnsi" w:hAnsiTheme="minorHAnsi" w:cstheme="minorHAnsi"/>
          <w:i/>
        </w:rPr>
        <w:t xml:space="preserve">Clinical Report: Out-of Home Placement for Children and Adolescents with Disabilities </w:t>
      </w:r>
      <w:r w:rsidRPr="00720098">
        <w:rPr>
          <w:rFonts w:asciiTheme="minorHAnsi" w:hAnsiTheme="minorHAnsi" w:cstheme="minorHAnsi"/>
        </w:rPr>
        <w:t>134 PEDIATRICS</w:t>
      </w:r>
      <w:r w:rsidRPr="00720098">
        <w:rPr>
          <w:rFonts w:asciiTheme="minorHAnsi" w:hAnsiTheme="minorHAnsi" w:cstheme="minorHAnsi"/>
          <w:i/>
        </w:rPr>
        <w:t xml:space="preserve"> </w:t>
      </w:r>
      <w:r>
        <w:rPr>
          <w:rFonts w:asciiTheme="minorHAnsi" w:hAnsiTheme="minorHAnsi" w:cstheme="minorHAnsi"/>
        </w:rPr>
        <w:t>836, 837 (2014).</w:t>
      </w:r>
    </w:p>
  </w:footnote>
  <w:footnote w:id="27">
    <w:p w14:paraId="3AE584FA" w14:textId="2DF88C0E" w:rsidR="00373266" w:rsidRPr="00720098" w:rsidRDefault="00373266" w:rsidP="008451C7">
      <w:pPr>
        <w:pStyle w:val="FootnoteText"/>
        <w:jc w:val="both"/>
        <w:rPr>
          <w:rFonts w:asciiTheme="minorHAnsi" w:hAnsiTheme="minorHAnsi" w:cstheme="minorHAnsi"/>
        </w:rPr>
      </w:pPr>
      <w:r w:rsidRPr="00720098">
        <w:rPr>
          <w:rStyle w:val="FootnoteReference"/>
          <w:rFonts w:asciiTheme="minorHAnsi" w:hAnsiTheme="minorHAnsi" w:cstheme="minorHAnsi"/>
        </w:rPr>
        <w:footnoteRef/>
      </w:r>
      <w:r w:rsidRPr="00720098">
        <w:rPr>
          <w:rFonts w:asciiTheme="minorHAnsi" w:hAnsiTheme="minorHAnsi" w:cstheme="minorHAnsi"/>
        </w:rPr>
        <w:t xml:space="preserve"> Inclusion International, </w:t>
      </w:r>
      <w:r w:rsidRPr="00720098">
        <w:rPr>
          <w:rFonts w:asciiTheme="minorHAnsi" w:hAnsiTheme="minorHAnsi" w:cstheme="minorHAnsi"/>
          <w:smallCaps/>
        </w:rPr>
        <w:t>Inclusive Communities = Stronger Communities</w:t>
      </w:r>
      <w:r w:rsidRPr="00720098">
        <w:rPr>
          <w:rFonts w:asciiTheme="minorHAnsi" w:hAnsiTheme="minorHAnsi" w:cstheme="minorHAnsi"/>
        </w:rPr>
        <w:t xml:space="preserve"> 120 (October 2012).</w:t>
      </w:r>
    </w:p>
  </w:footnote>
  <w:footnote w:id="28">
    <w:p w14:paraId="0098FD14" w14:textId="77777777" w:rsidR="00373266" w:rsidRPr="00720098" w:rsidRDefault="00373266" w:rsidP="00C47F27">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Guidelines for the Alternative Care of Children, GA Res 64/142, para. </w:t>
      </w:r>
      <w:r>
        <w:rPr>
          <w:rFonts w:asciiTheme="minorHAnsi" w:hAnsiTheme="minorHAnsi" w:cstheme="minorHAnsi"/>
          <w:sz w:val="20"/>
          <w:szCs w:val="20"/>
        </w:rPr>
        <w:t>3</w:t>
      </w:r>
      <w:r w:rsidRPr="00720098">
        <w:rPr>
          <w:rFonts w:asciiTheme="minorHAnsi" w:hAnsiTheme="minorHAnsi" w:cstheme="minorHAnsi"/>
          <w:sz w:val="20"/>
          <w:szCs w:val="20"/>
        </w:rPr>
        <w:t>2 (Feb. 24, 2010) [hereinafter “Guidelines for Alternative Care” or “the Guidelines”].</w:t>
      </w:r>
    </w:p>
  </w:footnote>
  <w:footnote w:id="29">
    <w:p w14:paraId="08319C0B" w14:textId="77777777" w:rsidR="00373266" w:rsidRPr="00720098" w:rsidRDefault="00373266" w:rsidP="00C47F27">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 </w:t>
      </w:r>
      <w:r w:rsidRPr="00720098">
        <w:rPr>
          <w:rFonts w:asciiTheme="minorHAnsi" w:hAnsiTheme="minorHAnsi" w:cstheme="minorHAnsi"/>
          <w:i/>
          <w:sz w:val="20"/>
          <w:szCs w:val="20"/>
        </w:rPr>
        <w:t>Id.</w:t>
      </w:r>
      <w:r>
        <w:rPr>
          <w:rFonts w:asciiTheme="minorHAnsi" w:hAnsiTheme="minorHAnsi" w:cstheme="minorHAnsi"/>
          <w:sz w:val="20"/>
          <w:szCs w:val="20"/>
        </w:rPr>
        <w:t>, para. 22.</w:t>
      </w:r>
    </w:p>
  </w:footnote>
  <w:footnote w:id="30">
    <w:p w14:paraId="07876AC4" w14:textId="30E954A6" w:rsidR="00373266" w:rsidRPr="00720098" w:rsidRDefault="00373266" w:rsidP="008451C7">
      <w:pPr>
        <w:pStyle w:val="FootnoteText"/>
        <w:jc w:val="both"/>
        <w:rPr>
          <w:rFonts w:asciiTheme="minorHAnsi" w:hAnsiTheme="minorHAnsi" w:cstheme="minorHAnsi"/>
        </w:rPr>
      </w:pPr>
      <w:r w:rsidRPr="00720098">
        <w:rPr>
          <w:rStyle w:val="FootnoteReference"/>
          <w:rFonts w:asciiTheme="minorHAnsi" w:hAnsiTheme="minorHAnsi" w:cstheme="minorHAnsi"/>
        </w:rPr>
        <w:footnoteRef/>
      </w:r>
      <w:r w:rsidRPr="00720098">
        <w:rPr>
          <w:rFonts w:asciiTheme="minorHAnsi" w:hAnsiTheme="minorHAnsi" w:cstheme="minorHAnsi"/>
        </w:rPr>
        <w:t xml:space="preserve"> </w:t>
      </w:r>
      <w:r w:rsidRPr="00720098">
        <w:rPr>
          <w:rFonts w:asciiTheme="minorHAnsi" w:hAnsiTheme="minorHAnsi" w:cstheme="minorHAnsi"/>
          <w:i/>
        </w:rPr>
        <w:t>Id,.</w:t>
      </w:r>
      <w:r w:rsidRPr="00720098">
        <w:rPr>
          <w:rFonts w:asciiTheme="minorHAnsi" w:hAnsiTheme="minorHAnsi" w:cstheme="minorHAnsi"/>
        </w:rPr>
        <w:t xml:space="preserve"> para 22.</w:t>
      </w:r>
    </w:p>
  </w:footnote>
  <w:footnote w:id="31">
    <w:p w14:paraId="0001948A" w14:textId="65E216E6" w:rsidR="00373266" w:rsidRPr="00720098" w:rsidRDefault="00373266" w:rsidP="008451C7">
      <w:pPr>
        <w:jc w:val="both"/>
        <w:rPr>
          <w:rFonts w:asciiTheme="minorHAnsi" w:hAnsiTheme="minorHAnsi" w:cstheme="minorHAnsi"/>
          <w: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 Annie E. Casey Foundation, </w:t>
      </w:r>
      <w:r w:rsidRPr="00720098">
        <w:rPr>
          <w:rFonts w:asciiTheme="minorHAnsi" w:hAnsiTheme="minorHAnsi" w:cstheme="minorHAnsi"/>
          <w:smallCaps/>
          <w:sz w:val="20"/>
          <w:szCs w:val="20"/>
        </w:rPr>
        <w:t>Reconnecting Child Development and Child Welfare: Evolving Perspectives on Residential Placement,</w:t>
      </w:r>
      <w:r w:rsidRPr="00720098">
        <w:rPr>
          <w:rFonts w:asciiTheme="minorHAnsi" w:hAnsiTheme="minorHAnsi" w:cstheme="minorHAnsi"/>
          <w:sz w:val="20"/>
          <w:szCs w:val="20"/>
        </w:rPr>
        <w:t xml:space="preserve"> 3 (2013) (summarizing the findings of an international team of experts convened by the Annie E. Casey Foundation and the Youth Law Center) (emphasis added).</w:t>
      </w:r>
    </w:p>
  </w:footnote>
  <w:footnote w:id="32">
    <w:p w14:paraId="1918C89A" w14:textId="0D8230FD" w:rsidR="00373266" w:rsidRPr="00720098" w:rsidRDefault="00373266" w:rsidP="008451C7">
      <w:pPr>
        <w:pStyle w:val="FootnoteText"/>
        <w:jc w:val="both"/>
        <w:rPr>
          <w:rFonts w:asciiTheme="minorHAnsi" w:hAnsiTheme="minorHAnsi" w:cstheme="minorHAnsi"/>
          <w:b/>
        </w:rPr>
      </w:pPr>
      <w:r w:rsidRPr="00720098">
        <w:rPr>
          <w:rStyle w:val="FootnoteReference"/>
          <w:rFonts w:asciiTheme="minorHAnsi" w:hAnsiTheme="minorHAnsi" w:cstheme="minorHAnsi"/>
        </w:rPr>
        <w:footnoteRef/>
      </w:r>
      <w:r>
        <w:rPr>
          <w:rFonts w:asciiTheme="minorHAnsi" w:hAnsiTheme="minorHAnsi" w:cstheme="minorHAnsi"/>
        </w:rPr>
        <w:t xml:space="preserve"> </w:t>
      </w:r>
      <w:r w:rsidRPr="00720098">
        <w:rPr>
          <w:rFonts w:asciiTheme="minorHAnsi" w:hAnsiTheme="minorHAnsi" w:cstheme="minorHAnsi"/>
        </w:rPr>
        <w:t>“Abolish the institutionalization of children of any age”</w:t>
      </w:r>
      <w:r w:rsidRPr="00720098">
        <w:rPr>
          <w:rFonts w:asciiTheme="minorHAnsi" w:hAnsiTheme="minorHAnsi" w:cstheme="minorHAnsi"/>
          <w:b/>
          <w:bCs/>
        </w:rPr>
        <w:t xml:space="preserve"> </w:t>
      </w:r>
      <w:r w:rsidRPr="00720098">
        <w:rPr>
          <w:rFonts w:asciiTheme="minorHAnsi" w:hAnsiTheme="minorHAnsi" w:cstheme="minorHAnsi"/>
        </w:rPr>
        <w:t xml:space="preserve">UN Committee on the Rights of Persons with Disabilities, </w:t>
      </w:r>
      <w:r w:rsidRPr="00720098">
        <w:rPr>
          <w:rFonts w:asciiTheme="minorHAnsi" w:hAnsiTheme="minorHAnsi" w:cstheme="minorHAnsi"/>
          <w:i/>
          <w:iCs/>
        </w:rPr>
        <w:t>Concluding Observations of the Committee on the Rights of Persons with Disabilities on the Initial Report of Guatemala</w:t>
      </w:r>
      <w:r w:rsidRPr="00720098">
        <w:rPr>
          <w:rFonts w:asciiTheme="minorHAnsi" w:hAnsiTheme="minorHAnsi" w:cstheme="minorHAnsi"/>
        </w:rPr>
        <w:t xml:space="preserve">, UN Doc. CRPD/C/GTM/CO/1 (August 31, 2016), para. 54. </w:t>
      </w:r>
    </w:p>
  </w:footnote>
  <w:footnote w:id="33">
    <w:p w14:paraId="18EF3532" w14:textId="77777777" w:rsidR="00373266" w:rsidRPr="00720098" w:rsidRDefault="00373266" w:rsidP="00C47F27">
      <w:pPr>
        <w:pStyle w:val="FootnoteText"/>
        <w:jc w:val="both"/>
        <w:rPr>
          <w:rFonts w:asciiTheme="minorHAnsi" w:hAnsiTheme="minorHAnsi" w:cstheme="minorHAnsi"/>
        </w:rPr>
      </w:pPr>
      <w:r w:rsidRPr="00720098">
        <w:rPr>
          <w:rStyle w:val="FootnoteReference"/>
          <w:rFonts w:asciiTheme="minorHAnsi" w:hAnsiTheme="minorHAnsi" w:cstheme="minorHAnsi"/>
        </w:rPr>
        <w:footnoteRef/>
      </w:r>
      <w:r w:rsidRPr="00720098">
        <w:rPr>
          <w:rFonts w:asciiTheme="minorHAnsi" w:hAnsiTheme="minorHAnsi" w:cstheme="minorHAnsi"/>
        </w:rPr>
        <w:t xml:space="preserve"> </w:t>
      </w:r>
      <w:r w:rsidRPr="00720098">
        <w:rPr>
          <w:rFonts w:asciiTheme="minorHAnsi" w:hAnsiTheme="minorHAnsi" w:cstheme="minorHAnsi"/>
          <w:i/>
        </w:rPr>
        <w:t>Id.,</w:t>
      </w:r>
      <w:r w:rsidRPr="00720098">
        <w:rPr>
          <w:rFonts w:asciiTheme="minorHAnsi" w:hAnsiTheme="minorHAnsi" w:cstheme="minorHAnsi"/>
        </w:rPr>
        <w:t xml:space="preserve"> para 23.</w:t>
      </w:r>
    </w:p>
  </w:footnote>
  <w:footnote w:id="34">
    <w:p w14:paraId="2BD86CCC" w14:textId="77777777" w:rsidR="00373266" w:rsidRPr="00FF0EB5" w:rsidRDefault="00373266" w:rsidP="00C47F27">
      <w:pPr>
        <w:pStyle w:val="FootnoteText"/>
      </w:pPr>
      <w:r>
        <w:rPr>
          <w:rStyle w:val="FootnoteReference"/>
        </w:rPr>
        <w:footnoteRef/>
      </w:r>
      <w:r>
        <w:t xml:space="preserve"> </w:t>
      </w:r>
      <w:r w:rsidRPr="00FF0EB5">
        <w:rPr>
          <w:rFonts w:asciiTheme="minorHAnsi" w:hAnsiTheme="minorHAnsi"/>
          <w:i/>
        </w:rPr>
        <w:t>Id.</w:t>
      </w:r>
      <w:r w:rsidRPr="00FF0EB5">
        <w:rPr>
          <w:rFonts w:asciiTheme="minorHAnsi" w:hAnsiTheme="minorHAnsi"/>
        </w:rPr>
        <w:t>., para 22.</w:t>
      </w:r>
    </w:p>
  </w:footnote>
  <w:footnote w:id="35">
    <w:p w14:paraId="02F0A3CD" w14:textId="445BDF6C" w:rsidR="00373266" w:rsidRPr="00720098" w:rsidRDefault="00373266" w:rsidP="008451C7">
      <w:pPr>
        <w:jc w:val="both"/>
        <w:rPr>
          <w:rFonts w:asciiTheme="minorHAnsi" w:hAnsiTheme="minorHAnsi" w:cstheme="minorHAns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 UN Human Rights Council, Report of the United Nations High Commissioner for Human Rights on Mental Health and Human Rights, UN Doc. A/HRC/34/32, para. 58 (31 January 2017).</w:t>
      </w:r>
    </w:p>
  </w:footnote>
  <w:footnote w:id="36">
    <w:p w14:paraId="64C8A3FF" w14:textId="77777777" w:rsidR="00373266" w:rsidRPr="00720098" w:rsidRDefault="00373266" w:rsidP="008451C7">
      <w:pPr>
        <w:jc w:val="both"/>
        <w:rPr>
          <w:rFonts w:asciiTheme="minorHAnsi" w:hAnsiTheme="minorHAnsi" w:cstheme="minorHAnsi"/>
          <w:i/>
          <w:sz w:val="20"/>
          <w:szCs w:val="20"/>
        </w:rPr>
      </w:pPr>
      <w:r w:rsidRPr="00720098">
        <w:rPr>
          <w:rFonts w:asciiTheme="minorHAnsi" w:hAnsiTheme="minorHAnsi" w:cstheme="minorHAnsi"/>
          <w:sz w:val="20"/>
          <w:szCs w:val="20"/>
          <w:vertAlign w:val="superscript"/>
        </w:rPr>
        <w:footnoteRef/>
      </w:r>
      <w:r w:rsidRPr="00720098">
        <w:rPr>
          <w:rFonts w:asciiTheme="minorHAnsi" w:hAnsiTheme="minorHAnsi" w:cstheme="minorHAnsi"/>
          <w:sz w:val="20"/>
          <w:szCs w:val="20"/>
        </w:rPr>
        <w:t xml:space="preserve"> </w:t>
      </w:r>
      <w:r w:rsidRPr="00720098">
        <w:rPr>
          <w:rFonts w:asciiTheme="minorHAnsi" w:hAnsiTheme="minorHAnsi" w:cstheme="minorHAnsi"/>
          <w:i/>
          <w:sz w:val="20"/>
          <w:szCs w:val="20"/>
        </w:rPr>
        <w:t>Id.</w:t>
      </w:r>
    </w:p>
  </w:footnote>
  <w:footnote w:id="37">
    <w:p w14:paraId="38065B86" w14:textId="213F8204" w:rsidR="00373266" w:rsidRDefault="00373266">
      <w:pPr>
        <w:pStyle w:val="FootnoteText"/>
      </w:pPr>
      <w:r>
        <w:rPr>
          <w:rStyle w:val="FootnoteReference"/>
        </w:rPr>
        <w:footnoteRef/>
      </w:r>
      <w:r>
        <w:t xml:space="preserve"> General Comment No 5, para. 51</w:t>
      </w:r>
    </w:p>
  </w:footnote>
  <w:footnote w:id="38">
    <w:p w14:paraId="27A38B49" w14:textId="7F12315D" w:rsidR="00373266" w:rsidRPr="00C20A5C" w:rsidRDefault="00373266" w:rsidP="001D1581">
      <w:pPr>
        <w:jc w:val="both"/>
        <w:rPr>
          <w:rFonts w:asciiTheme="minorHAnsi" w:hAnsiTheme="minorHAnsi"/>
          <w:sz w:val="20"/>
          <w:szCs w:val="20"/>
        </w:rPr>
      </w:pPr>
      <w:r w:rsidRPr="00C20A5C">
        <w:rPr>
          <w:rFonts w:asciiTheme="minorHAnsi" w:hAnsiTheme="minorHAnsi"/>
          <w:sz w:val="20"/>
          <w:szCs w:val="20"/>
          <w:vertAlign w:val="superscript"/>
        </w:rPr>
        <w:footnoteRef/>
      </w:r>
      <w:r w:rsidRPr="00C20A5C">
        <w:rPr>
          <w:rFonts w:asciiTheme="minorHAnsi" w:hAnsiTheme="minorHAnsi"/>
          <w:sz w:val="20"/>
          <w:szCs w:val="20"/>
        </w:rPr>
        <w:t xml:space="preserve"> Gerard Quinn, Grianne de Burca, Lisa Waddington, Mark Bell, Anna Lawson, Michael Stein, Titti Mattsson, and Luke Clements, </w:t>
      </w:r>
      <w:r w:rsidRPr="00C20A5C">
        <w:rPr>
          <w:rFonts w:asciiTheme="minorHAnsi" w:hAnsiTheme="minorHAnsi"/>
          <w:i/>
          <w:sz w:val="20"/>
          <w:szCs w:val="20"/>
        </w:rPr>
        <w:t>Segregation and segregated facilities as prima facie form of discrimination. The impermissibility of using the ESIF to invest monies in long term care residential institutions for persons with disabilities</w:t>
      </w:r>
      <w:r w:rsidRPr="00C20A5C">
        <w:rPr>
          <w:rFonts w:asciiTheme="minorHAnsi" w:hAnsiTheme="minorHAnsi"/>
          <w:sz w:val="20"/>
          <w:szCs w:val="20"/>
        </w:rPr>
        <w:t>, (2018) (unpublished memorandum on file with the author).</w:t>
      </w:r>
      <w:r>
        <w:rPr>
          <w:rFonts w:asciiTheme="minorHAnsi" w:hAnsiTheme="minorHAnsi"/>
          <w:sz w:val="20"/>
          <w:szCs w:val="20"/>
        </w:rPr>
        <w:t xml:space="preserve">  General Comment No. 5, at para. 49, allows for a very narrow exception to this rule – where funding is used specifically to protect physical safety.  </w:t>
      </w:r>
    </w:p>
  </w:footnote>
  <w:footnote w:id="39">
    <w:p w14:paraId="0AE4F591" w14:textId="1E445679" w:rsidR="00373266" w:rsidRPr="00C20A5C" w:rsidRDefault="00373266" w:rsidP="001D1581">
      <w:pPr>
        <w:jc w:val="both"/>
        <w:rPr>
          <w:rFonts w:asciiTheme="minorHAnsi" w:hAnsiTheme="minorHAnsi"/>
          <w:sz w:val="20"/>
          <w:szCs w:val="20"/>
        </w:rPr>
      </w:pPr>
      <w:r w:rsidRPr="00C20A5C">
        <w:rPr>
          <w:rFonts w:asciiTheme="minorHAnsi" w:hAnsiTheme="minorHAnsi"/>
          <w:sz w:val="20"/>
          <w:szCs w:val="20"/>
          <w:vertAlign w:val="superscript"/>
        </w:rPr>
        <w:footnoteRef/>
      </w:r>
      <w:r w:rsidRPr="00C20A5C">
        <w:rPr>
          <w:rFonts w:asciiTheme="minorHAnsi" w:hAnsiTheme="minorHAnsi"/>
          <w:sz w:val="20"/>
          <w:szCs w:val="20"/>
        </w:rPr>
        <w:t xml:space="preserve"> </w:t>
      </w:r>
      <w:r>
        <w:rPr>
          <w:rFonts w:asciiTheme="minorHAnsi" w:hAnsiTheme="minorHAnsi"/>
          <w:sz w:val="20"/>
          <w:szCs w:val="20"/>
        </w:rPr>
        <w:t xml:space="preserve">Quinn </w:t>
      </w:r>
      <w:r>
        <w:rPr>
          <w:rFonts w:asciiTheme="minorHAnsi" w:hAnsiTheme="minorHAnsi"/>
          <w:i/>
          <w:sz w:val="20"/>
          <w:szCs w:val="20"/>
        </w:rPr>
        <w:t>et. al.</w:t>
      </w:r>
      <w:r>
        <w:rPr>
          <w:rFonts w:asciiTheme="minorHAnsi" w:hAnsiTheme="minorHAnsi"/>
          <w:sz w:val="20"/>
          <w:szCs w:val="20"/>
        </w:rPr>
        <w:t xml:space="preserve"> (2018)</w:t>
      </w:r>
      <w:r w:rsidRPr="00C20A5C">
        <w:rPr>
          <w:rFonts w:asciiTheme="minorHAnsi" w:hAnsiTheme="minorHAnsi"/>
          <w:sz w:val="20"/>
          <w:szCs w:val="20"/>
        </w:rPr>
        <w:t xml:space="preserve"> at 15.</w:t>
      </w:r>
    </w:p>
  </w:footnote>
  <w:footnote w:id="40">
    <w:p w14:paraId="0CAD6843" w14:textId="5F21CA6A" w:rsidR="00373266" w:rsidRPr="00C20A5C" w:rsidRDefault="00373266" w:rsidP="000E0E28">
      <w:pPr>
        <w:rPr>
          <w:rFonts w:asciiTheme="minorHAnsi" w:hAnsiTheme="minorHAnsi"/>
          <w:b/>
          <w:color w:val="auto"/>
          <w:sz w:val="20"/>
          <w:szCs w:val="20"/>
        </w:rPr>
      </w:pPr>
      <w:r w:rsidRPr="00C20A5C">
        <w:rPr>
          <w:rFonts w:asciiTheme="minorHAnsi" w:hAnsiTheme="minorHAnsi"/>
          <w:sz w:val="20"/>
          <w:szCs w:val="20"/>
          <w:vertAlign w:val="superscript"/>
        </w:rPr>
        <w:footnoteRef/>
      </w:r>
      <w:r w:rsidRPr="00C20A5C">
        <w:rPr>
          <w:rFonts w:asciiTheme="minorHAnsi" w:hAnsiTheme="minorHAnsi"/>
          <w:sz w:val="20"/>
          <w:szCs w:val="20"/>
        </w:rPr>
        <w:t xml:space="preserve"> General Comment No. 5 (2017)</w:t>
      </w:r>
      <w:r>
        <w:rPr>
          <w:rFonts w:asciiTheme="minorHAnsi" w:hAnsiTheme="minorHAnsi"/>
          <w:sz w:val="20"/>
          <w:szCs w:val="20"/>
        </w:rPr>
        <w:t xml:space="preserve">, para. 5.  </w:t>
      </w:r>
      <w:r w:rsidRPr="00C20A5C">
        <w:rPr>
          <w:rFonts w:asciiTheme="minorHAnsi" w:hAnsiTheme="minorHAnsi"/>
          <w:color w:val="auto"/>
          <w:sz w:val="20"/>
          <w:szCs w:val="20"/>
        </w:rPr>
        <w:t>Jim Mansell, Martin Knapp, Julie Beadle-Brown and Jeni Beecham, Deinstitutionalization and community living – outcomes and costs:</w:t>
      </w:r>
      <w:r w:rsidRPr="00C20A5C" w:rsidDel="00187861">
        <w:rPr>
          <w:rFonts w:asciiTheme="minorHAnsi" w:hAnsiTheme="minorHAnsi"/>
          <w:color w:val="auto"/>
          <w:sz w:val="20"/>
          <w:szCs w:val="20"/>
        </w:rPr>
        <w:t xml:space="preserve"> </w:t>
      </w:r>
      <w:r w:rsidRPr="00C20A5C">
        <w:rPr>
          <w:rFonts w:asciiTheme="minorHAnsi" w:hAnsiTheme="minorHAnsi"/>
          <w:color w:val="auto"/>
          <w:sz w:val="20"/>
          <w:szCs w:val="20"/>
        </w:rPr>
        <w:t xml:space="preserve">Report of a European Study Vol. 2: Main Report (2007), available at </w:t>
      </w:r>
      <w:hyperlink r:id="rId4" w:history="1">
        <w:r w:rsidRPr="00C20A5C">
          <w:rPr>
            <w:rStyle w:val="Hyperlink"/>
            <w:rFonts w:asciiTheme="minorHAnsi" w:hAnsiTheme="minorHAnsi"/>
            <w:sz w:val="20"/>
            <w:szCs w:val="20"/>
          </w:rPr>
          <w:t>https://www.kent.ac.uk/tizard/research/ DECL_network/documents/DECLOC_Volume_2_Report_for_Web.pdf</w:t>
        </w:r>
      </w:hyperlink>
      <w:r w:rsidRPr="00C20A5C">
        <w:rPr>
          <w:rFonts w:asciiTheme="minorHAnsi" w:hAnsiTheme="minorHAnsi"/>
          <w:b/>
          <w:color w:val="auto"/>
          <w:sz w:val="20"/>
          <w:szCs w:val="20"/>
        </w:rPr>
        <w:t xml:space="preserve"> </w:t>
      </w:r>
      <w:r w:rsidRPr="00C20A5C">
        <w:rPr>
          <w:rFonts w:asciiTheme="minorHAnsi" w:hAnsiTheme="minorHAnsi"/>
          <w:color w:val="auto"/>
          <w:sz w:val="20"/>
          <w:szCs w:val="20"/>
        </w:rPr>
        <w:t>(last visited May 29, 2018).</w:t>
      </w:r>
      <w:r w:rsidRPr="00C20A5C">
        <w:rPr>
          <w:rFonts w:asciiTheme="minorHAnsi" w:hAnsiTheme="minorHAnsi"/>
          <w:b/>
          <w:color w:val="auto"/>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0C538" w14:textId="64032A07" w:rsidR="00373266" w:rsidRPr="00B772A8" w:rsidRDefault="003159EA" w:rsidP="00232254">
    <w:pPr>
      <w:pBdr>
        <w:bottom w:val="thickThinSmallGap" w:sz="24" w:space="0" w:color="622423"/>
      </w:pBdr>
      <w:tabs>
        <w:tab w:val="center" w:pos="4680"/>
        <w:tab w:val="right" w:pos="9360"/>
      </w:tabs>
      <w:rPr>
        <w:sz w:val="22"/>
        <w:szCs w:val="22"/>
      </w:rPr>
    </w:pPr>
    <w:r>
      <w:rPr>
        <w:sz w:val="22"/>
        <w:szCs w:val="22"/>
      </w:rPr>
      <w:t>March 2</w:t>
    </w:r>
    <w:r w:rsidR="00C81DD0">
      <w:rPr>
        <w:sz w:val="22"/>
        <w:szCs w:val="22"/>
      </w:rPr>
      <w:t>7</w:t>
    </w:r>
    <w:r>
      <w:rPr>
        <w:sz w:val="22"/>
        <w:szCs w:val="22"/>
      </w:rPr>
      <w:t>, 2019</w:t>
    </w:r>
    <w:r w:rsidR="00373266" w:rsidRPr="001601EE">
      <w:rPr>
        <w:sz w:val="22"/>
        <w:szCs w:val="22"/>
      </w:rPr>
      <w:ptab w:relativeTo="margin" w:alignment="center" w:leader="none"/>
    </w:r>
    <w:r w:rsidR="00373266" w:rsidRPr="001601EE">
      <w:rPr>
        <w:sz w:val="22"/>
        <w:szCs w:val="22"/>
      </w:rPr>
      <w:ptab w:relativeTo="margin" w:alignment="right" w:leader="none"/>
    </w:r>
    <w:r w:rsidR="00373266">
      <w:rPr>
        <w:sz w:val="22"/>
        <w:szCs w:val="22"/>
      </w:rPr>
      <w:t>Position Paper: Right to Family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F0417"/>
    <w:multiLevelType w:val="hybridMultilevel"/>
    <w:tmpl w:val="1DE8B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DF63CB"/>
    <w:multiLevelType w:val="hybridMultilevel"/>
    <w:tmpl w:val="6FD00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A7743D"/>
    <w:multiLevelType w:val="hybridMultilevel"/>
    <w:tmpl w:val="1162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CB"/>
    <w:rsid w:val="0000171B"/>
    <w:rsid w:val="0000550C"/>
    <w:rsid w:val="00013799"/>
    <w:rsid w:val="000158CE"/>
    <w:rsid w:val="00015ECA"/>
    <w:rsid w:val="00023F6C"/>
    <w:rsid w:val="00037D0E"/>
    <w:rsid w:val="00041300"/>
    <w:rsid w:val="000422B2"/>
    <w:rsid w:val="0005235B"/>
    <w:rsid w:val="000627C0"/>
    <w:rsid w:val="0009302C"/>
    <w:rsid w:val="00094A04"/>
    <w:rsid w:val="000956CB"/>
    <w:rsid w:val="000B2ABF"/>
    <w:rsid w:val="000E0E28"/>
    <w:rsid w:val="000E422E"/>
    <w:rsid w:val="000E65C3"/>
    <w:rsid w:val="000F721C"/>
    <w:rsid w:val="000F765A"/>
    <w:rsid w:val="001452BE"/>
    <w:rsid w:val="0015128A"/>
    <w:rsid w:val="001560F2"/>
    <w:rsid w:val="001601EE"/>
    <w:rsid w:val="00191ED1"/>
    <w:rsid w:val="001A54A7"/>
    <w:rsid w:val="001B2C59"/>
    <w:rsid w:val="001C2B79"/>
    <w:rsid w:val="001C2E42"/>
    <w:rsid w:val="001D1581"/>
    <w:rsid w:val="002104D1"/>
    <w:rsid w:val="00214CBC"/>
    <w:rsid w:val="0022439F"/>
    <w:rsid w:val="00232254"/>
    <w:rsid w:val="00232E35"/>
    <w:rsid w:val="002409CB"/>
    <w:rsid w:val="0024216A"/>
    <w:rsid w:val="00277612"/>
    <w:rsid w:val="00277653"/>
    <w:rsid w:val="002A3F54"/>
    <w:rsid w:val="002C0D18"/>
    <w:rsid w:val="002D33A1"/>
    <w:rsid w:val="002E2DE1"/>
    <w:rsid w:val="002F3D6C"/>
    <w:rsid w:val="002F5974"/>
    <w:rsid w:val="00314F24"/>
    <w:rsid w:val="003159EA"/>
    <w:rsid w:val="0032112E"/>
    <w:rsid w:val="0032383F"/>
    <w:rsid w:val="00336703"/>
    <w:rsid w:val="00336A16"/>
    <w:rsid w:val="00341613"/>
    <w:rsid w:val="0035727A"/>
    <w:rsid w:val="0035768B"/>
    <w:rsid w:val="00357CD4"/>
    <w:rsid w:val="00373266"/>
    <w:rsid w:val="003A4957"/>
    <w:rsid w:val="003C0FCB"/>
    <w:rsid w:val="00417A39"/>
    <w:rsid w:val="00465F90"/>
    <w:rsid w:val="00466C3A"/>
    <w:rsid w:val="004672BC"/>
    <w:rsid w:val="00472A24"/>
    <w:rsid w:val="00474CA8"/>
    <w:rsid w:val="004A1D71"/>
    <w:rsid w:val="004A38E7"/>
    <w:rsid w:val="004A7C41"/>
    <w:rsid w:val="004B2097"/>
    <w:rsid w:val="004B33AF"/>
    <w:rsid w:val="004C619A"/>
    <w:rsid w:val="004D6DE0"/>
    <w:rsid w:val="004E0686"/>
    <w:rsid w:val="004E55E8"/>
    <w:rsid w:val="00506203"/>
    <w:rsid w:val="00506793"/>
    <w:rsid w:val="00516C9C"/>
    <w:rsid w:val="00517937"/>
    <w:rsid w:val="00526212"/>
    <w:rsid w:val="005431C2"/>
    <w:rsid w:val="0055225B"/>
    <w:rsid w:val="005575D3"/>
    <w:rsid w:val="00582949"/>
    <w:rsid w:val="00582F72"/>
    <w:rsid w:val="005875A1"/>
    <w:rsid w:val="00595B45"/>
    <w:rsid w:val="005A1714"/>
    <w:rsid w:val="005B276D"/>
    <w:rsid w:val="005B38D3"/>
    <w:rsid w:val="005B3A94"/>
    <w:rsid w:val="005B49D0"/>
    <w:rsid w:val="005C2AAD"/>
    <w:rsid w:val="005C33CA"/>
    <w:rsid w:val="005D2EB1"/>
    <w:rsid w:val="005E0497"/>
    <w:rsid w:val="005E6E0B"/>
    <w:rsid w:val="005F260A"/>
    <w:rsid w:val="005F4009"/>
    <w:rsid w:val="00615635"/>
    <w:rsid w:val="0062374E"/>
    <w:rsid w:val="00630FF9"/>
    <w:rsid w:val="00634439"/>
    <w:rsid w:val="00641CF2"/>
    <w:rsid w:val="006428A2"/>
    <w:rsid w:val="0069258E"/>
    <w:rsid w:val="00694292"/>
    <w:rsid w:val="006B2A0C"/>
    <w:rsid w:val="006C7C5D"/>
    <w:rsid w:val="006F69F6"/>
    <w:rsid w:val="006F74ED"/>
    <w:rsid w:val="007009D9"/>
    <w:rsid w:val="0070557B"/>
    <w:rsid w:val="00710B10"/>
    <w:rsid w:val="00720098"/>
    <w:rsid w:val="00722F0A"/>
    <w:rsid w:val="007538AE"/>
    <w:rsid w:val="00756E76"/>
    <w:rsid w:val="00762581"/>
    <w:rsid w:val="00785A63"/>
    <w:rsid w:val="00785D85"/>
    <w:rsid w:val="007C219C"/>
    <w:rsid w:val="007D4B20"/>
    <w:rsid w:val="007E71BC"/>
    <w:rsid w:val="007F52E3"/>
    <w:rsid w:val="008142F0"/>
    <w:rsid w:val="008225EC"/>
    <w:rsid w:val="00825DF4"/>
    <w:rsid w:val="00826343"/>
    <w:rsid w:val="00826CFF"/>
    <w:rsid w:val="00832234"/>
    <w:rsid w:val="008451C7"/>
    <w:rsid w:val="00845B12"/>
    <w:rsid w:val="00861822"/>
    <w:rsid w:val="00863E57"/>
    <w:rsid w:val="00876FB7"/>
    <w:rsid w:val="008B591A"/>
    <w:rsid w:val="008B73A5"/>
    <w:rsid w:val="008D0F12"/>
    <w:rsid w:val="008D46F0"/>
    <w:rsid w:val="008D49F7"/>
    <w:rsid w:val="008F472B"/>
    <w:rsid w:val="008F6B87"/>
    <w:rsid w:val="00916621"/>
    <w:rsid w:val="00943D95"/>
    <w:rsid w:val="009752F9"/>
    <w:rsid w:val="009A5BCA"/>
    <w:rsid w:val="009B64CF"/>
    <w:rsid w:val="009D1340"/>
    <w:rsid w:val="009F7655"/>
    <w:rsid w:val="00A1202B"/>
    <w:rsid w:val="00A22ACA"/>
    <w:rsid w:val="00A46D8A"/>
    <w:rsid w:val="00A66B1A"/>
    <w:rsid w:val="00A67AB0"/>
    <w:rsid w:val="00A82193"/>
    <w:rsid w:val="00A82CB6"/>
    <w:rsid w:val="00A845FE"/>
    <w:rsid w:val="00A94BC2"/>
    <w:rsid w:val="00AA2051"/>
    <w:rsid w:val="00AB322A"/>
    <w:rsid w:val="00AD40CE"/>
    <w:rsid w:val="00AE0904"/>
    <w:rsid w:val="00AE1A34"/>
    <w:rsid w:val="00AF6C65"/>
    <w:rsid w:val="00B2546F"/>
    <w:rsid w:val="00B47A54"/>
    <w:rsid w:val="00B704B5"/>
    <w:rsid w:val="00B72C81"/>
    <w:rsid w:val="00B772A8"/>
    <w:rsid w:val="00B77AB9"/>
    <w:rsid w:val="00B86D02"/>
    <w:rsid w:val="00B86F84"/>
    <w:rsid w:val="00BA4830"/>
    <w:rsid w:val="00BC6476"/>
    <w:rsid w:val="00BD0C91"/>
    <w:rsid w:val="00BD2577"/>
    <w:rsid w:val="00C00E81"/>
    <w:rsid w:val="00C05DEB"/>
    <w:rsid w:val="00C278F9"/>
    <w:rsid w:val="00C3493D"/>
    <w:rsid w:val="00C350B1"/>
    <w:rsid w:val="00C41C6E"/>
    <w:rsid w:val="00C44354"/>
    <w:rsid w:val="00C47F27"/>
    <w:rsid w:val="00C5241E"/>
    <w:rsid w:val="00C532F9"/>
    <w:rsid w:val="00C55BD2"/>
    <w:rsid w:val="00C64575"/>
    <w:rsid w:val="00C70B78"/>
    <w:rsid w:val="00C81DD0"/>
    <w:rsid w:val="00C8450C"/>
    <w:rsid w:val="00CA51B5"/>
    <w:rsid w:val="00CB6D9C"/>
    <w:rsid w:val="00CC0048"/>
    <w:rsid w:val="00CC40ED"/>
    <w:rsid w:val="00CD2710"/>
    <w:rsid w:val="00CD3771"/>
    <w:rsid w:val="00CE7254"/>
    <w:rsid w:val="00CF316B"/>
    <w:rsid w:val="00D0457A"/>
    <w:rsid w:val="00D058C6"/>
    <w:rsid w:val="00D05CC5"/>
    <w:rsid w:val="00D14E98"/>
    <w:rsid w:val="00D246F8"/>
    <w:rsid w:val="00D40D40"/>
    <w:rsid w:val="00D50384"/>
    <w:rsid w:val="00D6061C"/>
    <w:rsid w:val="00D656CB"/>
    <w:rsid w:val="00DA62EA"/>
    <w:rsid w:val="00DB2BBA"/>
    <w:rsid w:val="00DC73CF"/>
    <w:rsid w:val="00DD7EE5"/>
    <w:rsid w:val="00DE33B6"/>
    <w:rsid w:val="00DE69EE"/>
    <w:rsid w:val="00DF1488"/>
    <w:rsid w:val="00DF28E9"/>
    <w:rsid w:val="00DF66FC"/>
    <w:rsid w:val="00E056C8"/>
    <w:rsid w:val="00E17AA4"/>
    <w:rsid w:val="00E27C8F"/>
    <w:rsid w:val="00E35839"/>
    <w:rsid w:val="00E377F3"/>
    <w:rsid w:val="00E40214"/>
    <w:rsid w:val="00E43F46"/>
    <w:rsid w:val="00E47E55"/>
    <w:rsid w:val="00E5572E"/>
    <w:rsid w:val="00E658E6"/>
    <w:rsid w:val="00E66043"/>
    <w:rsid w:val="00E85553"/>
    <w:rsid w:val="00E91A4A"/>
    <w:rsid w:val="00EA131C"/>
    <w:rsid w:val="00EA272A"/>
    <w:rsid w:val="00EC63BE"/>
    <w:rsid w:val="00ED0128"/>
    <w:rsid w:val="00ED744A"/>
    <w:rsid w:val="00EE27C7"/>
    <w:rsid w:val="00EF5598"/>
    <w:rsid w:val="00EF77E0"/>
    <w:rsid w:val="00F04D60"/>
    <w:rsid w:val="00F26DE2"/>
    <w:rsid w:val="00F536DA"/>
    <w:rsid w:val="00F77EC4"/>
    <w:rsid w:val="00F82474"/>
    <w:rsid w:val="00F908C5"/>
    <w:rsid w:val="00FA73A7"/>
    <w:rsid w:val="00FB29EA"/>
    <w:rsid w:val="00FB417E"/>
    <w:rsid w:val="00FD32DB"/>
    <w:rsid w:val="00FD51BE"/>
    <w:rsid w:val="00FF0EB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05D24"/>
  <w15:docId w15:val="{67447602-2814-438F-A8B9-4B2AB747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56CB"/>
    <w:pPr>
      <w:pBdr>
        <w:top w:val="nil"/>
        <w:left w:val="nil"/>
        <w:bottom w:val="nil"/>
        <w:right w:val="nil"/>
        <w:between w:val="nil"/>
      </w:pBdr>
      <w:spacing w:after="0" w:line="240" w:lineRule="auto"/>
    </w:pPr>
    <w:rPr>
      <w:rFonts w:ascii="Cambria" w:eastAsia="Cambria" w:hAnsi="Cambria" w:cs="Cambria"/>
      <w:color w:val="000000"/>
      <w:sz w:val="24"/>
      <w:szCs w:val="24"/>
      <w:lang w:val="en-US" w:eastAsia="es-MX"/>
    </w:rPr>
  </w:style>
  <w:style w:type="paragraph" w:styleId="Heading1">
    <w:name w:val="heading 1"/>
    <w:basedOn w:val="Normal"/>
    <w:next w:val="Normal"/>
    <w:link w:val="Heading1Char"/>
    <w:rsid w:val="00D656CB"/>
    <w:pPr>
      <w:widowControl w:val="0"/>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56CB"/>
    <w:rPr>
      <w:rFonts w:ascii="Cambria" w:eastAsia="Cambria" w:hAnsi="Cambria" w:cs="Cambria"/>
      <w:b/>
      <w:color w:val="000000"/>
      <w:sz w:val="24"/>
      <w:szCs w:val="24"/>
      <w:lang w:val="en-US" w:eastAsia="es-MX"/>
    </w:rPr>
  </w:style>
  <w:style w:type="character" w:styleId="Hyperlink">
    <w:name w:val="Hyperlink"/>
    <w:basedOn w:val="DefaultParagraphFont"/>
    <w:uiPriority w:val="99"/>
    <w:unhideWhenUsed/>
    <w:rsid w:val="00D656CB"/>
    <w:rPr>
      <w:color w:val="0563C1" w:themeColor="hyperlink"/>
      <w:u w:val="single"/>
    </w:rPr>
  </w:style>
  <w:style w:type="paragraph" w:styleId="FootnoteText">
    <w:name w:val="footnote text"/>
    <w:basedOn w:val="Normal"/>
    <w:link w:val="FootnoteTextChar"/>
    <w:uiPriority w:val="99"/>
    <w:unhideWhenUsed/>
    <w:rsid w:val="00D656CB"/>
    <w:rPr>
      <w:sz w:val="20"/>
      <w:szCs w:val="20"/>
    </w:rPr>
  </w:style>
  <w:style w:type="character" w:customStyle="1" w:styleId="FootnoteTextChar">
    <w:name w:val="Footnote Text Char"/>
    <w:basedOn w:val="DefaultParagraphFont"/>
    <w:link w:val="FootnoteText"/>
    <w:uiPriority w:val="99"/>
    <w:rsid w:val="00D656CB"/>
    <w:rPr>
      <w:rFonts w:ascii="Cambria" w:eastAsia="Cambria" w:hAnsi="Cambria" w:cs="Cambria"/>
      <w:color w:val="000000"/>
      <w:sz w:val="20"/>
      <w:szCs w:val="20"/>
      <w:lang w:val="en-US" w:eastAsia="es-MX"/>
    </w:rPr>
  </w:style>
  <w:style w:type="character" w:styleId="FootnoteReference">
    <w:name w:val="footnote reference"/>
    <w:aliases w:val="Texto de nota al pie,Footnotes refss,Appel note de bas de page,referencia nota al pie,BVI fnr,Footnote number,f,4_G,16 Point,Superscript 6 Point,Texto nota al pie,Footnote Reference Char3,Footnote Reference Char1 Char,Footnote symbol"/>
    <w:basedOn w:val="DefaultParagraphFont"/>
    <w:link w:val="BVIfnrCarCarCarCar1"/>
    <w:uiPriority w:val="99"/>
    <w:unhideWhenUsed/>
    <w:rsid w:val="00D656CB"/>
    <w:rPr>
      <w:vertAlign w:val="superscript"/>
    </w:rPr>
  </w:style>
  <w:style w:type="paragraph" w:customStyle="1" w:styleId="BVIfnrCarCarCarCar1">
    <w:name w:val="BVI fnr Car Car Car Car1"/>
    <w:basedOn w:val="Normal"/>
    <w:link w:val="FootnoteReference"/>
    <w:uiPriority w:val="99"/>
    <w:rsid w:val="00D656CB"/>
    <w:pPr>
      <w:pBdr>
        <w:top w:val="none" w:sz="0" w:space="0" w:color="auto"/>
        <w:left w:val="none" w:sz="0" w:space="0" w:color="auto"/>
        <w:bottom w:val="none" w:sz="0" w:space="0" w:color="auto"/>
        <w:right w:val="none" w:sz="0" w:space="0" w:color="auto"/>
        <w:between w:val="none" w:sz="0" w:space="0" w:color="auto"/>
      </w:pBdr>
      <w:spacing w:line="240" w:lineRule="exact"/>
    </w:pPr>
    <w:rPr>
      <w:rFonts w:asciiTheme="minorHAnsi" w:eastAsiaTheme="minorHAnsi" w:hAnsiTheme="minorHAnsi" w:cstheme="minorBidi"/>
      <w:color w:val="auto"/>
      <w:sz w:val="22"/>
      <w:szCs w:val="22"/>
      <w:vertAlign w:val="superscript"/>
      <w:lang w:val="es-MX" w:eastAsia="en-US"/>
    </w:rPr>
  </w:style>
  <w:style w:type="paragraph" w:styleId="Header">
    <w:name w:val="header"/>
    <w:basedOn w:val="Normal"/>
    <w:link w:val="HeaderChar"/>
    <w:uiPriority w:val="99"/>
    <w:unhideWhenUsed/>
    <w:rsid w:val="00B772A8"/>
    <w:pPr>
      <w:tabs>
        <w:tab w:val="center" w:pos="4419"/>
        <w:tab w:val="right" w:pos="8838"/>
      </w:tabs>
    </w:pPr>
  </w:style>
  <w:style w:type="character" w:customStyle="1" w:styleId="HeaderChar">
    <w:name w:val="Header Char"/>
    <w:basedOn w:val="DefaultParagraphFont"/>
    <w:link w:val="Header"/>
    <w:uiPriority w:val="99"/>
    <w:rsid w:val="00B772A8"/>
    <w:rPr>
      <w:rFonts w:ascii="Cambria" w:eastAsia="Cambria" w:hAnsi="Cambria" w:cs="Cambria"/>
      <w:color w:val="000000"/>
      <w:sz w:val="24"/>
      <w:szCs w:val="24"/>
      <w:lang w:val="en-US" w:eastAsia="es-MX"/>
    </w:rPr>
  </w:style>
  <w:style w:type="paragraph" w:styleId="Footer">
    <w:name w:val="footer"/>
    <w:basedOn w:val="Normal"/>
    <w:link w:val="FooterChar"/>
    <w:uiPriority w:val="99"/>
    <w:unhideWhenUsed/>
    <w:rsid w:val="00B772A8"/>
    <w:pPr>
      <w:tabs>
        <w:tab w:val="center" w:pos="4419"/>
        <w:tab w:val="right" w:pos="8838"/>
      </w:tabs>
    </w:pPr>
  </w:style>
  <w:style w:type="character" w:customStyle="1" w:styleId="FooterChar">
    <w:name w:val="Footer Char"/>
    <w:basedOn w:val="DefaultParagraphFont"/>
    <w:link w:val="Footer"/>
    <w:uiPriority w:val="99"/>
    <w:rsid w:val="00B772A8"/>
    <w:rPr>
      <w:rFonts w:ascii="Cambria" w:eastAsia="Cambria" w:hAnsi="Cambria" w:cs="Cambria"/>
      <w:color w:val="000000"/>
      <w:sz w:val="24"/>
      <w:szCs w:val="24"/>
      <w:lang w:val="en-US" w:eastAsia="es-MX"/>
    </w:rPr>
  </w:style>
  <w:style w:type="character" w:customStyle="1" w:styleId="UnresolvedMention1">
    <w:name w:val="Unresolved Mention1"/>
    <w:basedOn w:val="DefaultParagraphFont"/>
    <w:uiPriority w:val="99"/>
    <w:semiHidden/>
    <w:unhideWhenUsed/>
    <w:rsid w:val="005B38D3"/>
    <w:rPr>
      <w:color w:val="605E5C"/>
      <w:shd w:val="clear" w:color="auto" w:fill="E1DFDD"/>
    </w:rPr>
  </w:style>
  <w:style w:type="paragraph" w:styleId="BalloonText">
    <w:name w:val="Balloon Text"/>
    <w:basedOn w:val="Normal"/>
    <w:link w:val="BalloonTextChar"/>
    <w:uiPriority w:val="99"/>
    <w:semiHidden/>
    <w:unhideWhenUsed/>
    <w:rsid w:val="00357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68B"/>
    <w:rPr>
      <w:rFonts w:ascii="Segoe UI" w:eastAsia="Cambria" w:hAnsi="Segoe UI" w:cs="Segoe UI"/>
      <w:color w:val="000000"/>
      <w:sz w:val="18"/>
      <w:szCs w:val="18"/>
      <w:lang w:val="en-US" w:eastAsia="es-MX"/>
    </w:rPr>
  </w:style>
  <w:style w:type="character" w:styleId="CommentReference">
    <w:name w:val="annotation reference"/>
    <w:basedOn w:val="DefaultParagraphFont"/>
    <w:uiPriority w:val="99"/>
    <w:semiHidden/>
    <w:unhideWhenUsed/>
    <w:rsid w:val="004A38E7"/>
    <w:rPr>
      <w:sz w:val="16"/>
      <w:szCs w:val="16"/>
    </w:rPr>
  </w:style>
  <w:style w:type="paragraph" w:styleId="CommentText">
    <w:name w:val="annotation text"/>
    <w:basedOn w:val="Normal"/>
    <w:link w:val="CommentTextChar"/>
    <w:uiPriority w:val="99"/>
    <w:semiHidden/>
    <w:unhideWhenUsed/>
    <w:rsid w:val="004A38E7"/>
    <w:rPr>
      <w:sz w:val="20"/>
      <w:szCs w:val="20"/>
    </w:rPr>
  </w:style>
  <w:style w:type="character" w:customStyle="1" w:styleId="CommentTextChar">
    <w:name w:val="Comment Text Char"/>
    <w:basedOn w:val="DefaultParagraphFont"/>
    <w:link w:val="CommentText"/>
    <w:uiPriority w:val="99"/>
    <w:semiHidden/>
    <w:rsid w:val="004A38E7"/>
    <w:rPr>
      <w:rFonts w:ascii="Cambria" w:eastAsia="Cambria" w:hAnsi="Cambria" w:cs="Cambria"/>
      <w:color w:val="000000"/>
      <w:sz w:val="20"/>
      <w:szCs w:val="20"/>
      <w:lang w:val="en-US" w:eastAsia="es-MX"/>
    </w:rPr>
  </w:style>
  <w:style w:type="paragraph" w:styleId="CommentSubject">
    <w:name w:val="annotation subject"/>
    <w:basedOn w:val="CommentText"/>
    <w:next w:val="CommentText"/>
    <w:link w:val="CommentSubjectChar"/>
    <w:uiPriority w:val="99"/>
    <w:semiHidden/>
    <w:unhideWhenUsed/>
    <w:rsid w:val="004A38E7"/>
    <w:rPr>
      <w:b/>
      <w:bCs/>
    </w:rPr>
  </w:style>
  <w:style w:type="character" w:customStyle="1" w:styleId="CommentSubjectChar">
    <w:name w:val="Comment Subject Char"/>
    <w:basedOn w:val="CommentTextChar"/>
    <w:link w:val="CommentSubject"/>
    <w:uiPriority w:val="99"/>
    <w:semiHidden/>
    <w:rsid w:val="004A38E7"/>
    <w:rPr>
      <w:rFonts w:ascii="Cambria" w:eastAsia="Cambria" w:hAnsi="Cambria" w:cs="Cambria"/>
      <w:b/>
      <w:bCs/>
      <w:color w:val="000000"/>
      <w:sz w:val="20"/>
      <w:szCs w:val="20"/>
      <w:lang w:val="en-US" w:eastAsia="es-MX"/>
    </w:rPr>
  </w:style>
  <w:style w:type="character" w:customStyle="1" w:styleId="Mencinsinresolver1">
    <w:name w:val="Mención sin resolver1"/>
    <w:basedOn w:val="DefaultParagraphFont"/>
    <w:uiPriority w:val="99"/>
    <w:semiHidden/>
    <w:unhideWhenUsed/>
    <w:rsid w:val="00F04D60"/>
    <w:rPr>
      <w:color w:val="605E5C"/>
      <w:shd w:val="clear" w:color="auto" w:fill="E1DFDD"/>
    </w:rPr>
  </w:style>
  <w:style w:type="paragraph" w:styleId="ListParagraph">
    <w:name w:val="List Paragraph"/>
    <w:basedOn w:val="Normal"/>
    <w:uiPriority w:val="34"/>
    <w:qFormat/>
    <w:rsid w:val="00214CBC"/>
    <w:pPr>
      <w:ind w:left="720"/>
      <w:contextualSpacing/>
    </w:pPr>
  </w:style>
  <w:style w:type="character" w:styleId="FollowedHyperlink">
    <w:name w:val="FollowedHyperlink"/>
    <w:basedOn w:val="DefaultParagraphFont"/>
    <w:uiPriority w:val="99"/>
    <w:semiHidden/>
    <w:unhideWhenUsed/>
    <w:rsid w:val="006428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6032">
      <w:bodyDiv w:val="1"/>
      <w:marLeft w:val="0"/>
      <w:marRight w:val="0"/>
      <w:marTop w:val="0"/>
      <w:marBottom w:val="0"/>
      <w:divBdr>
        <w:top w:val="none" w:sz="0" w:space="0" w:color="auto"/>
        <w:left w:val="none" w:sz="0" w:space="0" w:color="auto"/>
        <w:bottom w:val="none" w:sz="0" w:space="0" w:color="auto"/>
        <w:right w:val="none" w:sz="0" w:space="0" w:color="auto"/>
      </w:divBdr>
    </w:div>
    <w:div w:id="1092429559">
      <w:bodyDiv w:val="1"/>
      <w:marLeft w:val="0"/>
      <w:marRight w:val="0"/>
      <w:marTop w:val="0"/>
      <w:marBottom w:val="0"/>
      <w:divBdr>
        <w:top w:val="none" w:sz="0" w:space="0" w:color="auto"/>
        <w:left w:val="none" w:sz="0" w:space="0" w:color="auto"/>
        <w:bottom w:val="none" w:sz="0" w:space="0" w:color="auto"/>
        <w:right w:val="none" w:sz="0" w:space="0" w:color="auto"/>
      </w:divBdr>
    </w:div>
    <w:div w:id="1809199028">
      <w:bodyDiv w:val="1"/>
      <w:marLeft w:val="0"/>
      <w:marRight w:val="0"/>
      <w:marTop w:val="0"/>
      <w:marBottom w:val="0"/>
      <w:divBdr>
        <w:top w:val="none" w:sz="0" w:space="0" w:color="auto"/>
        <w:left w:val="none" w:sz="0" w:space="0" w:color="auto"/>
        <w:bottom w:val="none" w:sz="0" w:space="0" w:color="auto"/>
        <w:right w:val="none" w:sz="0" w:space="0" w:color="auto"/>
      </w:divBdr>
      <w:divsChild>
        <w:div w:id="409233524">
          <w:marLeft w:val="0"/>
          <w:marRight w:val="0"/>
          <w:marTop w:val="0"/>
          <w:marBottom w:val="0"/>
          <w:divBdr>
            <w:top w:val="single" w:sz="2" w:space="8" w:color="FF0000"/>
            <w:left w:val="single" w:sz="2" w:space="0" w:color="FF0000"/>
            <w:bottom w:val="single" w:sz="2" w:space="8" w:color="FF0000"/>
            <w:right w:val="single" w:sz="2" w:space="0" w:color="FF0000"/>
          </w:divBdr>
        </w:div>
        <w:div w:id="1069039293">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ash.org/about/resolutions%20/tash-resolution-life-community/" TargetMode="External"/><Relationship Id="rId2" Type="http://schemas.openxmlformats.org/officeDocument/2006/relationships/hyperlink" Target="https://tash.org/wp-content/uploads/2016/05/Connections-v41n3-DeLashmutt.pdf" TargetMode="External"/><Relationship Id="rId1" Type="http://schemas.openxmlformats.org/officeDocument/2006/relationships/hyperlink" Target="http://webtv.un.org/search/panel-discussion-on-empowering-children-with-disabilities-14th-meeting-40th-regular-session-human-rights-council-/6009717405001/?term=&amp;lan=english&amp;cat=Meetings%2FEvents&amp;page=3" TargetMode="External"/><Relationship Id="rId4" Type="http://schemas.openxmlformats.org/officeDocument/2006/relationships/hyperlink" Target="https://www.kent.ac.uk/tizard/research/%20DECL_network/documents/DECLOC_Volume_2_Report_for_We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D73B0-B27A-4501-94C5-60391644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3832</Words>
  <Characters>21848</Characters>
  <Application>Microsoft Office Word</Application>
  <DocSecurity>0</DocSecurity>
  <Lines>182</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Rodriguez</dc:creator>
  <cp:keywords/>
  <dc:description/>
  <cp:lastModifiedBy>Rachel Arnold</cp:lastModifiedBy>
  <cp:revision>2</cp:revision>
  <cp:lastPrinted>2019-03-25T19:29:00Z</cp:lastPrinted>
  <dcterms:created xsi:type="dcterms:W3CDTF">2019-04-08T14:20:00Z</dcterms:created>
  <dcterms:modified xsi:type="dcterms:W3CDTF">2019-04-08T14:20:00Z</dcterms:modified>
</cp:coreProperties>
</file>