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5FC2" w:rsidR="00585FC2" w:rsidP="00E82559" w:rsidRDefault="00585FC2" w14:paraId="6BD8382F" w14:textId="56A442C2">
      <w:pPr>
        <w:keepNext/>
        <w:keepLines/>
        <w:spacing w:before="160" w:after="80"/>
        <w:jc w:val="center"/>
        <w:outlineLvl w:val="1"/>
        <w:rPr>
          <w:rFonts w:ascii="Times New Roman" w:hAnsi="Times New Roman" w:eastAsia="DengXian Light" w:cs="Times New Roman"/>
          <w:color w:val="0F4761"/>
          <w:sz w:val="32"/>
          <w:szCs w:val="32"/>
          <w:lang w:val="es-ES"/>
        </w:rPr>
      </w:pPr>
      <w:r w:rsidRPr="00585FC2">
        <w:rPr>
          <w:rFonts w:ascii="Times New Roman" w:hAnsi="Times New Roman" w:eastAsia="DengXian Light" w:cs="Times New Roman"/>
          <w:color w:val="0F4761"/>
          <w:sz w:val="32"/>
          <w:szCs w:val="32"/>
          <w:lang w:val="es-ES"/>
        </w:rPr>
        <w:t xml:space="preserve">Independent living and community inclusion, access to justice, and reparations for people with disabilities: three key measures to address serious violations of their rights</w:t>
      </w:r>
    </w:p>
    <w:p w:rsidR="00E82559" w:rsidP="00585FC2" w:rsidRDefault="00E82559" w14:paraId="595188E6" w14:textId="77777777">
      <w:pPr>
        <w:rPr>
          <w:rFonts w:ascii="Calibri" w:hAnsi="Calibri" w:eastAsia="DengXian" w:cs="Calibri"/>
          <w:lang w:val="es-ES"/>
        </w:rPr>
      </w:pPr>
    </w:p>
    <w:p w:rsidR="00E82559" w:rsidP="00585FC2" w:rsidRDefault="00585FC2" w14:paraId="4DF74FC2" w14:textId="6E3DCAB8">
      <w:pPr>
        <w:rPr>
          <w:rFonts w:ascii="Calibri" w:hAnsi="Calibri" w:eastAsia="DengXian" w:cs="Calibri"/>
          <w:lang w:val="es-ES"/>
        </w:rPr>
      </w:pPr>
      <w:r w:rsidRPr="00585FC2">
        <w:rPr>
          <w:rFonts w:ascii="Calibri" w:hAnsi="Calibri" w:eastAsia="DengXian" w:cs="Calibri"/>
          <w:lang w:val="es-ES"/>
        </w:rPr>
        <w:t xml:space="preserve">Geneva, </w:t>
      </w:r>
      <w:r w:rsidRPr="00585FC2">
        <w:rPr>
          <w:rFonts w:ascii="Calibri" w:hAnsi="Calibri" w:eastAsia="DengXian" w:cs="Calibri"/>
          <w:lang w:val="es-ES"/>
        </w:rPr>
        <w:t xml:space="preserve">March</w:t>
      </w:r>
      <w:r w:rsidR="00E82559">
        <w:rPr>
          <w:rFonts w:ascii="Calibri" w:hAnsi="Calibri" w:eastAsia="DengXian" w:cs="Calibri"/>
          <w:lang w:val="es-ES"/>
        </w:rPr>
        <w:t xml:space="preserve"> 27</w:t>
      </w:r>
      <w:r w:rsidRPr="00585FC2">
        <w:rPr>
          <w:rFonts w:ascii="Calibri" w:hAnsi="Calibri" w:eastAsia="DengXian" w:cs="Calibri"/>
          <w:lang w:val="es-ES"/>
        </w:rPr>
        <w:t xml:space="preserve">, 2026. </w:t>
      </w:r>
    </w:p>
    <w:p w:rsidRPr="00585FC2" w:rsidR="00585FC2" w:rsidP="00601022" w:rsidRDefault="00585FC2" w14:paraId="60F04CCC" w14:textId="27FDC83B">
      <w:pPr>
        <w:ind w:firstLine="720"/>
        <w:jc w:val="both"/>
        <w:rPr>
          <w:rFonts w:ascii="Calibri" w:hAnsi="Calibri" w:eastAsia="DengXian" w:cs="Calibri"/>
          <w:lang w:val="es-ES"/>
        </w:rPr>
      </w:pPr>
      <w:r w:rsidRPr="00585FC2">
        <w:rPr>
          <w:rFonts w:ascii="Calibri" w:hAnsi="Calibri" w:eastAsia="DengXian" w:cs="Calibri"/>
          <w:lang w:val="es-ES"/>
        </w:rPr>
        <w:t xml:space="preserve">Institutionalization on the basis of disability, the lack of community-based support services, and impunity for discrimination and violence in institutions constitute serious and systematic violations of the rights of persons with disabilities in Mexico. </w:t>
      </w:r>
    </w:p>
    <w:p w:rsidRPr="00585FC2" w:rsidR="00585FC2" w:rsidP="00601022" w:rsidRDefault="00585FC2" w14:paraId="7DBF1356" w14:textId="77777777">
      <w:pPr>
        <w:ind w:firstLine="720"/>
        <w:rPr>
          <w:rFonts w:ascii="Calibri" w:hAnsi="Calibri" w:eastAsia="DengXian" w:cs="Calibri"/>
          <w:lang w:val="es-ES"/>
        </w:rPr>
      </w:pPr>
      <w:r w:rsidRPr="00585FC2">
        <w:rPr>
          <w:rFonts w:ascii="Calibri" w:hAnsi="Calibri" w:eastAsia="DengXian" w:cs="Calibri"/>
          <w:lang w:val="es-ES"/>
        </w:rPr>
        <w:t xml:space="preserve">These are the conclusions of an investigation by the Committee on the Rights of Persons with Disabilities conducted under </w:t>
      </w:r>
      <w:hyperlink w:history="1" r:id="rId9">
        <w:r w:rsidRPr="00585FC2">
          <w:rPr>
            <w:rFonts w:ascii="Calibri" w:hAnsi="Calibri" w:eastAsia="DengXian" w:cs="Calibri"/>
            <w:color w:val="467886"/>
            <w:u w:val="single"/>
            <w:lang w:val="es-ES"/>
          </w:rPr>
          <w:t xml:space="preserve">Article 6</w:t>
        </w:r>
      </w:hyperlink>
      <w:r w:rsidRPr="00585FC2">
        <w:rPr>
          <w:rFonts w:ascii="Calibri" w:hAnsi="Calibri" w:eastAsia="DengXian" w:cs="Calibri"/>
          <w:lang w:val="es-ES"/>
        </w:rPr>
        <w:t xml:space="preserve"> of the Optional Protocol to the </w:t>
      </w:r>
      <w:hyperlink w:history="1" r:id="rId10">
        <w:r w:rsidRPr="00585FC2">
          <w:rPr>
            <w:rFonts w:ascii="Calibri" w:hAnsi="Calibri" w:eastAsia="DengXian" w:cs="Calibri"/>
            <w:color w:val="467886"/>
            <w:u w:val="single"/>
            <w:lang w:val="es-ES"/>
          </w:rPr>
          <w:t xml:space="preserve">Convention on the Rights of Persons with Disabilities</w:t>
        </w:r>
      </w:hyperlink>
      <w:r w:rsidRPr="00585FC2">
        <w:rPr>
          <w:rFonts w:ascii="Calibri" w:hAnsi="Calibri" w:eastAsia="DengXian" w:cs="Calibri"/>
          <w:lang w:val="es-ES"/>
        </w:rPr>
        <w:t xml:space="preserve">. The Committee published its report, which is available at:</w:t>
      </w:r>
      <w:hyperlink w:history="1" r:id="rId11">
        <w:r w:rsidRPr="00585FC2">
          <w:rPr>
            <w:rFonts w:ascii="Calibri" w:hAnsi="Calibri" w:eastAsia="DengXian" w:cs="Calibri"/>
            <w:color w:val="467886"/>
            <w:u w:val="single"/>
            <w:lang w:val="es-419"/>
          </w:rPr>
          <w:t xml:space="preserve"> https://tbinternet.ohchr.org/_layouts/15/treatybodyexternal/Download.aspx?symbolno=CRPD%2FC%2FMEX%2FIR%2F1&amp;Lang=en</w:t>
        </w:r>
      </w:hyperlink>
    </w:p>
    <w:p w:rsidRPr="00585FC2" w:rsidR="00585FC2" w:rsidP="00601022" w:rsidRDefault="00585FC2" w14:paraId="2655B34B" w14:textId="77777777">
      <w:pPr>
        <w:ind w:firstLine="720"/>
        <w:jc w:val="both"/>
        <w:rPr>
          <w:rFonts w:ascii="Calibri" w:hAnsi="Calibri" w:eastAsia="DengXian" w:cs="Calibri"/>
          <w:lang w:val="es-419"/>
        </w:rPr>
      </w:pPr>
      <w:r w:rsidRPr="00585FC2">
        <w:rPr>
          <w:rFonts w:ascii="Calibri" w:hAnsi="Calibri" w:eastAsia="DengXian" w:cs="Calibri"/>
          <w:lang w:val="es-ES"/>
        </w:rPr>
        <w:t xml:space="preserve">During the investigation, the Committee </w:t>
      </w:r>
      <w:r w:rsidRPr="00585FC2">
        <w:rPr>
          <w:rFonts w:ascii="Calibri" w:hAnsi="Calibri" w:eastAsia="DengXian" w:cs="Calibri"/>
          <w:lang w:val="es-419"/>
        </w:rPr>
        <w:t xml:space="preserve">examined in depth the information provided by the organization Disability Rights International. In addition, the Committee engaged with organizations of persons with disabilities, including organizations of persons with intellectual and/or psychosocial disabilities and other civil society organizations. The Committee conducted interviews with indigenous children and adolescents with disabilities who spoke about their daily lives and the challenges they face in exercising their rights. </w:t>
      </w:r>
    </w:p>
    <w:p w:rsidRPr="00585FC2" w:rsidR="00585FC2" w:rsidP="00601022" w:rsidRDefault="00585FC2" w14:paraId="40CC1133" w14:textId="77777777">
      <w:pPr>
        <w:ind w:firstLine="720"/>
        <w:jc w:val="both"/>
        <w:rPr>
          <w:rFonts w:ascii="Calibri" w:hAnsi="Calibri" w:eastAsia="DengXian" w:cs="Calibri"/>
          <w:lang w:val="es-ES"/>
        </w:rPr>
      </w:pPr>
      <w:r w:rsidRPr="00585FC2">
        <w:rPr>
          <w:rFonts w:ascii="Calibri" w:hAnsi="Calibri" w:eastAsia="DengXian" w:cs="Calibri"/>
          <w:lang w:val="es-419"/>
        </w:rPr>
        <w:t xml:space="preserve">The Committee encountered </w:t>
      </w:r>
      <w:r w:rsidRPr="00585FC2">
        <w:rPr>
          <w:rFonts w:ascii="Calibri" w:hAnsi="Calibri" w:eastAsia="DengXian" w:cs="Calibri"/>
          <w:lang w:val="es-ES"/>
        </w:rPr>
        <w:t xml:space="preserve">persons with disabilities, including adolescents, in psychiatric and social welfare institutions. It also encountered older adult women with intellectual and/or psychosocial disabilities who had been admitted as children, lost their social ties over the years, and were never able to return to their communities or families. </w:t>
      </w:r>
    </w:p>
    <w:p w:rsidRPr="00585FC2" w:rsidR="00585FC2" w:rsidP="00601022" w:rsidRDefault="00585FC2" w14:paraId="6FBC99E8" w14:textId="77777777">
      <w:pPr>
        <w:ind w:firstLine="720"/>
        <w:jc w:val="both"/>
        <w:rPr>
          <w:rFonts w:ascii="Calibri" w:hAnsi="Calibri" w:eastAsia="DengXian" w:cs="Calibri"/>
          <w:lang w:val="es-419"/>
        </w:rPr>
      </w:pPr>
      <w:r w:rsidRPr="00585FC2">
        <w:rPr>
          <w:rFonts w:ascii="Calibri" w:hAnsi="Calibri" w:eastAsia="DengXian" w:cs="Calibri"/>
          <w:lang w:val="es-ES"/>
        </w:rPr>
        <w:t xml:space="preserve">The Committee interviewed people with disabilities who had been institutionalized repeatedly, returned to the community, and were attempting to rebuild their lives. They faced profound physical </w:t>
      </w:r>
      <w:r w:rsidRPr="00585FC2">
        <w:rPr>
          <w:rFonts w:ascii="Calibri" w:hAnsi="Calibri" w:eastAsia="DengXian" w:cs="Calibri"/>
          <w:lang w:val="es-ES"/>
        </w:rPr>
        <w:t xml:space="preserve">and psychological </w:t>
      </w:r>
      <w:r w:rsidRPr="00585FC2">
        <w:rPr>
          <w:rFonts w:ascii="Calibri" w:hAnsi="Calibri" w:eastAsia="DengXian" w:cs="Calibri"/>
          <w:lang w:val="es-ES"/>
        </w:rPr>
        <w:t xml:space="preserve">consequences </w:t>
      </w:r>
      <w:r w:rsidRPr="00585FC2">
        <w:rPr>
          <w:rFonts w:ascii="Calibri" w:hAnsi="Calibri" w:eastAsia="DengXian" w:cs="Calibri"/>
          <w:lang w:val="es-ES"/>
        </w:rPr>
        <w:t xml:space="preserve">caused by prolonged institutionalization during their childhood.</w:t>
      </w:r>
    </w:p>
    <w:p w:rsidRPr="00585FC2" w:rsidR="00585FC2" w:rsidP="00601022" w:rsidRDefault="00585FC2" w14:paraId="316944F4" w14:textId="77777777">
      <w:pPr>
        <w:ind w:firstLine="720"/>
        <w:jc w:val="both"/>
        <w:rPr>
          <w:rFonts w:ascii="Calibri" w:hAnsi="Calibri" w:eastAsia="DengXian" w:cs="Calibri"/>
          <w:lang w:val="es-ES"/>
        </w:rPr>
      </w:pPr>
      <w:r w:rsidRPr="00585FC2">
        <w:rPr>
          <w:rFonts w:ascii="Calibri" w:hAnsi="Calibri" w:eastAsia="DengXian" w:cs="Calibri"/>
          <w:lang w:val="es-ES"/>
        </w:rPr>
        <w:t xml:space="preserve">The Committee concluded that institutionalization entails segregation and violence and, in many cases, is linked to poverty and marginalization. Migration, </w:t>
      </w:r>
      <w:r w:rsidRPr="00585FC2">
        <w:rPr>
          <w:rFonts w:ascii="Calibri" w:hAnsi="Calibri" w:eastAsia="DengXian" w:cs="Calibri"/>
          <w:lang w:val="es-ES"/>
        </w:rPr>
        <w:t xml:space="preserve">dis</w:t>
      </w:r>
      <w:r w:rsidRPr="00585FC2">
        <w:rPr>
          <w:rFonts w:ascii="Calibri" w:hAnsi="Calibri" w:eastAsia="DengXian" w:cs="Calibri"/>
          <w:lang w:val="es-ES"/>
        </w:rPr>
        <w:lastRenderedPageBreak/>
      </w:r>
      <w:r w:rsidRPr="00585FC2">
        <w:rPr>
          <w:rFonts w:ascii="Calibri" w:hAnsi="Calibri" w:eastAsia="DengXian" w:cs="Calibri"/>
          <w:lang w:val="es-ES"/>
        </w:rPr>
        <w:t xml:space="preserve"> homelessness, age, sex, and membership in indigenous communities are factors that contribute to institutionalization. People with disabilities who face poverty and/or homelessness are subject to cycles of institutionalization. </w:t>
      </w:r>
    </w:p>
    <w:p w:rsidRPr="00585FC2" w:rsidR="00585FC2" w:rsidP="00601022" w:rsidRDefault="00585FC2" w14:paraId="2E871F3B" w14:textId="77777777">
      <w:pPr>
        <w:ind w:firstLine="720"/>
        <w:jc w:val="both"/>
        <w:rPr>
          <w:rFonts w:ascii="Calibri" w:hAnsi="Calibri" w:eastAsia="DengXian" w:cs="Calibri"/>
          <w:lang w:val="es-ES"/>
        </w:rPr>
      </w:pPr>
      <w:r w:rsidRPr="00585FC2">
        <w:rPr>
          <w:rFonts w:ascii="Calibri" w:hAnsi="Calibri" w:eastAsia="DengXian" w:cs="Calibri"/>
          <w:lang w:val="es-ES"/>
        </w:rPr>
        <w:t xml:space="preserve">Institutionalization remains deeply entrenched in legislation and in mental health, child welfare, family, and social protection policies that continue to permit and prioritize it. The Committee noted the risk faced by women with disabilities, particularly in single-parent households, of being separated from their children and the institutionalization of those children due to decisions by the family protection system. </w:t>
      </w:r>
    </w:p>
    <w:p w:rsidRPr="00585FC2" w:rsidR="00585FC2" w:rsidP="00601022" w:rsidRDefault="00585FC2" w14:paraId="10C5E511" w14:textId="77777777">
      <w:pPr>
        <w:ind w:firstLine="720"/>
        <w:jc w:val="both"/>
        <w:rPr>
          <w:rFonts w:ascii="Calibri" w:hAnsi="Calibri" w:eastAsia="DengXian" w:cs="Calibri"/>
          <w:lang w:val="es-ES"/>
        </w:rPr>
      </w:pPr>
      <w:r w:rsidRPr="00585FC2">
        <w:rPr>
          <w:rFonts w:ascii="Calibri" w:hAnsi="Calibri" w:eastAsia="DengXian" w:cs="Calibri"/>
          <w:lang w:val="es-ES"/>
        </w:rPr>
        <w:t xml:space="preserve">Institutionalized persons with disabilities face various forms of violence, including physical and/or pharmacological coercion, isolation, sexual, psychological, and economic violence, forced sterilization, and neglect. Additionally, they suffer the loss of autonomy, identity, and the denial of their sexuality. </w:t>
      </w:r>
    </w:p>
    <w:p w:rsidRPr="00585FC2" w:rsidR="00585FC2" w:rsidP="00601022" w:rsidRDefault="00585FC2" w14:paraId="12F16D5C" w14:textId="77777777">
      <w:pPr>
        <w:ind w:firstLine="720"/>
        <w:jc w:val="both"/>
        <w:rPr>
          <w:rFonts w:ascii="Calibri" w:hAnsi="Calibri" w:eastAsia="DengXian" w:cs="Calibri"/>
          <w:lang w:val="es-ES"/>
        </w:rPr>
      </w:pPr>
      <w:r w:rsidRPr="00585FC2">
        <w:rPr>
          <w:rFonts w:ascii="Calibri" w:hAnsi="Calibri" w:eastAsia="DengXian" w:cs="Calibri"/>
          <w:lang w:val="es-ES"/>
        </w:rPr>
        <w:t xml:space="preserve">“Ensuring access to justice and providing reparations to persons with disabilities is crucial to ending the serious and systematic violations of the rights of persons with disabilities in Mexico,” says the Committee’s expert and </w:t>
      </w:r>
      <w:r w:rsidRPr="00585FC2">
        <w:rPr>
          <w:rFonts w:ascii="Calibri" w:hAnsi="Calibri" w:eastAsia="DengXian" w:cs="Calibri"/>
          <w:lang w:val="es-ES"/>
        </w:rPr>
        <w:t xml:space="preserve">co-rapporteur </w:t>
      </w:r>
      <w:r w:rsidRPr="00585FC2">
        <w:rPr>
          <w:rFonts w:ascii="Calibri" w:hAnsi="Calibri" w:eastAsia="DengXian" w:cs="Calibri"/>
          <w:lang w:val="es-ES"/>
        </w:rPr>
        <w:t xml:space="preserve">for the investigation procedure, Mr. Markus Schefer. </w:t>
      </w:r>
    </w:p>
    <w:p w:rsidRPr="00585FC2" w:rsidR="00585FC2" w:rsidP="00601022" w:rsidRDefault="00585FC2" w14:paraId="52FD0E08" w14:textId="77777777">
      <w:pPr>
        <w:ind w:firstLine="720"/>
        <w:jc w:val="both"/>
        <w:rPr>
          <w:rFonts w:ascii="Calibri" w:hAnsi="Calibri" w:eastAsia="DengXian" w:cs="Calibri"/>
          <w:lang w:val="es-ES"/>
        </w:rPr>
      </w:pPr>
      <w:r w:rsidRPr="00585FC2">
        <w:rPr>
          <w:rFonts w:ascii="Calibri" w:hAnsi="Calibri" w:eastAsia="DengXian" w:cs="Calibri"/>
          <w:lang w:val="es-ES"/>
        </w:rPr>
        <w:t xml:space="preserve">According to data from the National Institute of </w:t>
      </w:r>
      <w:r w:rsidRPr="00585FC2">
        <w:rPr>
          <w:rFonts w:ascii="Calibri" w:hAnsi="Calibri" w:eastAsia="DengXian" w:cs="Calibri"/>
          <w:lang w:val="es-ES"/>
        </w:rPr>
        <w:t xml:space="preserve">Statistics </w:t>
      </w:r>
      <w:r w:rsidRPr="00585FC2">
        <w:rPr>
          <w:rFonts w:ascii="Calibri" w:hAnsi="Calibri" w:eastAsia="DengXian" w:cs="Calibri"/>
          <w:lang w:val="es-ES"/>
        </w:rPr>
        <w:t xml:space="preserve">and </w:t>
      </w:r>
      <w:r w:rsidRPr="00585FC2">
        <w:rPr>
          <w:rFonts w:ascii="Calibri" w:hAnsi="Calibri" w:eastAsia="DengXian" w:cs="Calibri"/>
          <w:lang w:val="es-ES"/>
        </w:rPr>
        <w:t xml:space="preserve">Geography </w:t>
      </w:r>
      <w:r w:rsidRPr="00585FC2">
        <w:rPr>
          <w:rFonts w:ascii="Calibri" w:hAnsi="Calibri" w:eastAsia="DengXian" w:cs="Calibri"/>
          <w:lang w:val="es-ES"/>
        </w:rPr>
        <w:t xml:space="preserve">(INEGI), which the Committee examined, the 2015 institutional census reported 118,904 institutionalized persons in 4,701 public and private institutions</w:t>
      </w:r>
      <w:r w:rsidRPr="00585FC2">
        <w:rPr>
          <w:rFonts w:ascii="Calibri" w:hAnsi="Calibri" w:eastAsia="DengXian" w:cs="Calibri"/>
          <w:vertAlign w:val="superscript"/>
          <w:lang w:val="es-ES"/>
        </w:rPr>
        <w:footnoteReference w:id="1"/>
      </w:r>
      <w:r w:rsidRPr="00585FC2">
        <w:rPr>
          <w:rFonts w:ascii="Calibri" w:hAnsi="Calibri" w:eastAsia="DengXian" w:cs="Calibri"/>
          <w:lang w:val="es-ES"/>
        </w:rPr>
        <w:t xml:space="preserve"> .</w:t>
      </w:r>
      <w:r w:rsidRPr="00585FC2">
        <w:rPr>
          <w:rFonts w:ascii="Calibri" w:hAnsi="Calibri" w:eastAsia="DengXian" w:cs="Calibri"/>
        </w:rPr>
        <w:t xml:space="preserve">According to figures consulted by the Committee from </w:t>
      </w:r>
      <w:hyperlink w:tgtFrame="_blank" w:history="1" r:id="rId12">
        <w:r w:rsidRPr="00585FC2">
          <w:rPr>
            <w:rFonts w:ascii="Calibri" w:hAnsi="Calibri" w:eastAsia="DengXian" w:cs="Calibri"/>
            <w:color w:val="467886"/>
            <w:u w:val="single"/>
          </w:rPr>
          <w:t xml:space="preserve">the 2020 Census</w:t>
        </w:r>
      </w:hyperlink>
      <w:r w:rsidRPr="00585FC2">
        <w:rPr>
          <w:rFonts w:ascii="Calibri" w:hAnsi="Calibri" w:eastAsia="DengXian" w:cs="Calibri"/>
        </w:rPr>
        <w:t xml:space="preserve"> published by INEGI, 53,862 children were in “social welfare facilities” during 2020, although these data were not sufficiently disaggregated. The Committee recommended that the State party periodically collect statistics on persons with disabilities in all types of institutions, both public and private, disaggregated by age, gender, sex, disability, membership in indigenous and Afro-Mexican communities, and type of institution. </w:t>
      </w:r>
    </w:p>
    <w:p w:rsidRPr="00585FC2" w:rsidR="00585FC2" w:rsidP="00601022" w:rsidRDefault="00585FC2" w14:paraId="511017CE" w14:textId="77777777">
      <w:pPr>
        <w:ind w:firstLine="720"/>
        <w:jc w:val="both"/>
        <w:rPr>
          <w:rFonts w:ascii="Calibri" w:hAnsi="Calibri" w:eastAsia="DengXian" w:cs="Calibri"/>
          <w:lang w:val="es-419"/>
        </w:rPr>
      </w:pPr>
      <w:r w:rsidRPr="00585FC2">
        <w:rPr>
          <w:rFonts w:ascii="Calibri" w:hAnsi="Calibri" w:eastAsia="DengXian" w:cs="Calibri"/>
          <w:lang w:val="es-ES"/>
        </w:rPr>
        <w:t xml:space="preserve">The Committee appreciates the Mexican Government’s recognition of institutionalization as a structural challenge and its decision to </w:t>
      </w:r>
      <w:r w:rsidRPr="00585FC2">
        <w:rPr>
          <w:rFonts w:ascii="Calibri" w:hAnsi="Calibri" w:eastAsia="DengXian" w:cs="Calibri"/>
          <w:lang w:val="es-419"/>
        </w:rPr>
        <w:t xml:space="preserve">accept the Committee’s recommendations as a guide to ensure full respect for the human rights of persons with disabilities, emphasized the Committee’s Chairperson, Ms. Miyeon KIM. </w:t>
      </w:r>
    </w:p>
    <w:p w:rsidRPr="00585FC2" w:rsidR="00585FC2" w:rsidP="002F7D76" w:rsidRDefault="00585FC2" w14:paraId="716E1DF0" w14:textId="77777777">
      <w:pPr>
        <w:ind w:firstLine="720"/>
        <w:jc w:val="both"/>
        <w:rPr>
          <w:rFonts w:ascii="Calibri" w:hAnsi="Calibri" w:eastAsia="DengXian" w:cs="Calibri"/>
          <w:lang w:val="es-419"/>
        </w:rPr>
      </w:pPr>
      <w:r w:rsidRPr="00585FC2">
        <w:rPr>
          <w:rFonts w:ascii="Calibri" w:hAnsi="Calibri" w:eastAsia="DengXian" w:cs="Calibri"/>
          <w:lang w:val="es-ES"/>
        </w:rPr>
        <w:lastRenderedPageBreak/>
      </w:r>
      <w:r w:rsidRPr="00585FC2">
        <w:rPr>
          <w:rFonts w:ascii="Calibri" w:hAnsi="Calibri" w:eastAsia="DengXian" w:cs="Calibri"/>
          <w:lang w:val="es-ES"/>
        </w:rPr>
        <w:t xml:space="preserve">“The Committee acknowledges the </w:t>
      </w:r>
      <w:r w:rsidRPr="00585FC2">
        <w:rPr>
          <w:rFonts w:ascii="Calibri" w:hAnsi="Calibri" w:eastAsia="DengXian" w:cs="Calibri"/>
          <w:lang w:val="es-419"/>
        </w:rPr>
        <w:t xml:space="preserve">cooperation of the State party’s authorities during the investigation, which enabled it to proceed with the process, including its comprehensive visit to the country,” stated Ms. KIM.</w:t>
      </w:r>
    </w:p>
    <w:p w:rsidRPr="00585FC2" w:rsidR="00585FC2" w:rsidP="002F7D76" w:rsidRDefault="00585FC2" w14:paraId="287F73CE" w14:textId="77777777">
      <w:pPr>
        <w:ind w:firstLine="720"/>
        <w:rPr>
          <w:rFonts w:ascii="Calibri" w:hAnsi="Calibri" w:eastAsia="DengXian" w:cs="Calibri"/>
          <w:lang w:val="es-ES"/>
        </w:rPr>
      </w:pPr>
      <w:r w:rsidRPr="00585FC2">
        <w:rPr>
          <w:rFonts w:ascii="Calibri" w:hAnsi="Calibri" w:eastAsia="DengXian" w:cs="Calibri"/>
          <w:lang w:val="es-ES"/>
        </w:rPr>
        <w:t xml:space="preserve">Mexico’s comments on the Committee’s report are available at:</w:t>
      </w:r>
      <w:hyperlink w:history="1" r:id="rId13">
        <w:r w:rsidRPr="00585FC2">
          <w:rPr>
            <w:rFonts w:ascii="Calibri" w:hAnsi="Calibri" w:eastAsia="DengXian" w:cs="Calibri"/>
            <w:color w:val="467886"/>
            <w:u w:val="single"/>
            <w:lang w:val="es-ES"/>
          </w:rPr>
          <w:t xml:space="preserve"> https://tbinternet.ohchr.org/_layouts/15/treatybodyexternal/Download.aspx?symbolno=CRPD%2FC%2FMEX%2FOIR%2F1&amp;Lang=en</w:t>
        </w:r>
      </w:hyperlink>
    </w:p>
    <w:p w:rsidRPr="00585FC2" w:rsidR="00585FC2" w:rsidP="00585FC2" w:rsidRDefault="00585FC2" w14:paraId="3C8A63CD" w14:textId="77777777">
      <w:pPr>
        <w:rPr>
          <w:rFonts w:ascii="Arial" w:hAnsi="Arial" w:eastAsia="DengXian" w:cs="Arial"/>
        </w:rPr>
      </w:pPr>
    </w:p>
    <w:p w:rsidRPr="00585FC2" w:rsidR="00585FC2" w:rsidP="00585FC2" w:rsidRDefault="00585FC2" w14:paraId="242391A1" w14:textId="77777777">
      <w:pPr>
        <w:rPr>
          <w:rFonts w:ascii="Calibri" w:hAnsi="Calibri" w:eastAsia="DengXian" w:cs="Calibri"/>
          <w:lang w:val="en-US"/>
        </w:rPr>
      </w:pPr>
      <w:r w:rsidRPr="00585FC2">
        <w:rPr>
          <w:rFonts w:ascii="Calibri" w:hAnsi="Calibri" w:eastAsia="DengXian" w:cs="Calibri"/>
          <w:lang w:val="en-US"/>
        </w:rPr>
        <w:t xml:space="preserve">END</w:t>
      </w:r>
    </w:p>
    <w:p w:rsidRPr="00074070" w:rsidR="00074070" w:rsidP="00585FC2" w:rsidRDefault="00074070" w14:paraId="54A6C625" w14:textId="6E025DDF">
      <w:pPr>
        <w:suppressAutoHyphens/>
        <w:spacing w:after="0" w:line="240" w:lineRule="auto"/>
        <w:jc w:val="center"/>
      </w:pPr>
    </w:p>
    <w:sectPr w:rsidRPr="00074070" w:rsidR="00074070">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609A" w:rsidP="0050720D" w:rsidRDefault="0067609A" w14:paraId="5DFA655C" w14:textId="77777777">
      <w:pPr>
        <w:spacing w:after="0" w:line="240" w:lineRule="auto"/>
      </w:pPr>
      <w:r>
        <w:separator/>
      </w:r>
    </w:p>
  </w:endnote>
  <w:endnote w:type="continuationSeparator" w:id="0">
    <w:p w:rsidR="0067609A" w:rsidP="0050720D" w:rsidRDefault="0067609A" w14:paraId="688806D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609A" w:rsidP="0050720D" w:rsidRDefault="0067609A" w14:paraId="3933AA48" w14:textId="77777777">
      <w:pPr>
        <w:spacing w:after="0" w:line="240" w:lineRule="auto"/>
      </w:pPr>
      <w:r>
        <w:separator/>
      </w:r>
    </w:p>
  </w:footnote>
  <w:footnote w:type="continuationSeparator" w:id="0">
    <w:p w:rsidR="0067609A" w:rsidP="0050720D" w:rsidRDefault="0067609A" w14:paraId="55B7FFB8" w14:textId="77777777">
      <w:pPr>
        <w:spacing w:after="0" w:line="240" w:lineRule="auto"/>
      </w:pPr>
      <w:r>
        <w:continuationSeparator/>
      </w:r>
    </w:p>
  </w:footnote>
  <w:footnote w:id="1">
    <w:p w:rsidRPr="00D24E8C" w:rsidR="00585FC2" w:rsidP="00585FC2" w:rsidRDefault="00585FC2" w14:paraId="0396A562" w14:textId="77777777">
      <w:pPr>
        <w:pStyle w:val="FootnoteText"/>
        <w:rPr>
          <w:lang w:val="es-ES"/>
        </w:rPr>
      </w:pPr>
      <w:r>
        <w:rPr>
          <w:rStyle w:val="FootnoteReference"/>
        </w:rPr>
        <w:footnoteRef/>
      </w:r>
      <w:r>
        <w:t xml:space="preserve"> </w:t>
      </w:r>
      <w:r w:rsidRPr="00D24E8C">
        <w:rPr>
          <w:lang w:val="es-ES"/>
        </w:rPr>
        <w:t xml:space="preserve">Additional </w:t>
      </w:r>
      <w:r w:rsidRPr="00E54519">
        <w:rPr>
          <w:lang w:val="es-ES"/>
        </w:rPr>
        <w:t xml:space="preserve">statistical</w:t>
      </w:r>
      <w:r w:rsidRPr="00D24E8C">
        <w:rPr>
          <w:lang w:val="es-ES"/>
        </w:rPr>
        <w:t xml:space="preserve"> data </w:t>
      </w:r>
      <w:r w:rsidRPr="00E54519">
        <w:rPr>
          <w:lang w:val="es-ES"/>
        </w:rPr>
        <w:t xml:space="preserve">are </w:t>
      </w:r>
      <w:r w:rsidRPr="00D54A7C">
        <w:rPr>
          <w:lang w:val="es-ES"/>
        </w:rPr>
        <w:t xml:space="preserve">available </w:t>
      </w:r>
      <w:r>
        <w:rPr>
          <w:lang w:val="es-ES"/>
        </w:rPr>
        <w:t xml:space="preserve">in the Committee’s report, the State party’s observations, and other documents reviewed by the Committee. </w:t>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20D" w:rsidP="0050720D" w:rsidRDefault="00E25ABE" w14:paraId="2BA420B3" w14:textId="1558FA05">
    <w:pPr>
      <w:pStyle w:val="Header"/>
      <w:jc w:val="center"/>
      <w:rPr>
        <w:sz w:val="22"/>
      </w:rPr>
    </w:pPr>
    <w:r>
      <w:rPr>
        <w:noProof/>
      </w:rPr>
      <w:drawing>
        <wp:inline distT="0" distB="0" distL="0" distR="0" wp14:anchorId="3F2C0F0B" wp14:editId="36416884">
          <wp:extent cx="2338753" cy="561301"/>
          <wp:effectExtent l="0" t="0" r="0" b="0"/>
          <wp:docPr id="1157079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07977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68119" cy="592349"/>
                  </a:xfrm>
                  <a:prstGeom prst="rect">
                    <a:avLst/>
                  </a:prstGeom>
                  <a:noFill/>
                </pic:spPr>
              </pic:pic>
            </a:graphicData>
          </a:graphic>
        </wp:inline>
      </w:drawing>
    </w:r>
  </w:p>
  <w:p w:rsidRPr="00A3036D" w:rsidR="00A3036D" w:rsidP="0050720D" w:rsidRDefault="00A3036D" w14:paraId="61F09C2D" w14:textId="77777777">
    <w:pPr>
      <w:pStyle w:val="Header"/>
      <w:jc w:val="center"/>
      <w:rPr>
        <w:sz w:val="32"/>
        <w:szCs w:val="32"/>
      </w:rPr>
    </w:pPr>
  </w:p>
  <w:p w:rsidRPr="00A3036D" w:rsidR="00381E13" w:rsidP="00E25ABE" w:rsidRDefault="00381E13" w14:paraId="4119871E" w14:textId="2B0DF2DB">
    <w:pPr>
      <w:pStyle w:val="Header"/>
      <w:tabs>
        <w:tab w:val="right" w:pos="3686"/>
        <w:tab w:val="left" w:pos="5812"/>
      </w:tabs>
      <w:jc w:val="center"/>
      <w:rPr>
        <w:sz w:val="14"/>
        <w:szCs w:val="14"/>
      </w:rPr>
    </w:pPr>
    <w:r w:rsidRPr="00A3036D">
      <w:rPr>
        <w:sz w:val="14"/>
        <w:szCs w:val="14"/>
      </w:rPr>
      <w:t xml:space="preserve">OFFICE OF THE UNITED NATIONS HIGH COMMISSIONER FOR HUMAN RIGHTS</w:t>
    </w:r>
  </w:p>
  <w:p w:rsidRPr="00A3036D" w:rsidR="00E25ABE" w:rsidP="00E25ABE" w:rsidRDefault="00E25ABE" w14:paraId="7423E8CC" w14:textId="6B7D4DAB">
    <w:pPr>
      <w:pStyle w:val="Header"/>
      <w:tabs>
        <w:tab w:val="right" w:pos="3686"/>
        <w:tab w:val="left" w:pos="5812"/>
      </w:tabs>
      <w:jc w:val="center"/>
      <w:rPr>
        <w:sz w:val="14"/>
        <w:szCs w:val="14"/>
      </w:rPr>
    </w:pPr>
    <w:r w:rsidRPr="00A3036D">
      <w:rPr>
        <w:sz w:val="14"/>
        <w:szCs w:val="14"/>
      </w:rPr>
      <w:t xml:space="preserve">PALACE OF THE NATIONS • 1211 GENEVA 10, SWITZERLAND</w:t>
    </w:r>
  </w:p>
  <w:p w:rsidRPr="00287118" w:rsidR="00E25ABE" w:rsidP="00E25ABE" w:rsidRDefault="00E25ABE" w14:paraId="20A6C675" w14:textId="77777777">
    <w:pPr>
      <w:pStyle w:val="Header"/>
      <w:tabs>
        <w:tab w:val="right" w:pos="3686"/>
        <w:tab w:val="left" w:pos="5812"/>
      </w:tabs>
      <w:spacing w:before="80" w:after="360"/>
      <w:jc w:val="center"/>
      <w:rPr>
        <w:sz w:val="14"/>
        <w:szCs w:val="14"/>
        <w:lang w:val="fr-FR"/>
      </w:rPr>
    </w:pPr>
    <w:r w:rsidRPr="00287118">
      <w:rPr>
        <w:sz w:val="14"/>
        <w:szCs w:val="14"/>
        <w:lang w:val="fr-FR"/>
      </w:rPr>
      <w:t xml:space="preserve">www.ohchr.org • </w:t>
    </w:r>
    <w:r w:rsidRPr="00287118">
      <w:rPr>
        <w:sz w:val="14"/>
        <w:szCs w:val="14"/>
        <w:lang w:val="fr-FR"/>
      </w:rPr>
      <w:t xml:space="preserve">TEL: </w:t>
    </w:r>
    <w:r w:rsidRPr="00287118">
      <w:rPr>
        <w:sz w:val="14"/>
        <w:szCs w:val="14"/>
        <w:lang w:val="fr-FR"/>
      </w:rPr>
      <w:t xml:space="preserve">+41 22 917 9000 • </w:t>
    </w:r>
    <w:r w:rsidRPr="00287118">
      <w:rPr>
        <w:sz w:val="14"/>
        <w:szCs w:val="14"/>
        <w:lang w:val="fr-FR"/>
      </w:rPr>
      <w:t xml:space="preserve">FAX: </w:t>
    </w:r>
    <w:r w:rsidRPr="00287118">
      <w:rPr>
        <w:sz w:val="14"/>
        <w:szCs w:val="14"/>
        <w:lang w:val="fr-FR"/>
      </w:rPr>
      <w:t xml:space="preserve">+41 22 917 9008 • </w:t>
    </w:r>
    <w:r w:rsidRPr="00287118">
      <w:rPr>
        <w:sz w:val="14"/>
        <w:szCs w:val="14"/>
        <w:lang w:val="fr-FR"/>
      </w:rPr>
      <w:t xml:space="preserve">E-MAIL:</w:t>
    </w:r>
    <w:r w:rsidRPr="00287118">
      <w:rPr>
        <w:sz w:val="14"/>
        <w:szCs w:val="14"/>
        <w:lang w:val="fr-FR"/>
      </w:rPr>
      <w:t xml:space="preserve">  ohchr-registry@un.org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0D"/>
    <w:rsid w:val="00074070"/>
    <w:rsid w:val="00082275"/>
    <w:rsid w:val="00083045"/>
    <w:rsid w:val="000A36E0"/>
    <w:rsid w:val="000A6E5C"/>
    <w:rsid w:val="00115402"/>
    <w:rsid w:val="0015564E"/>
    <w:rsid w:val="001A00DA"/>
    <w:rsid w:val="001B2BC6"/>
    <w:rsid w:val="002037ED"/>
    <w:rsid w:val="002366A6"/>
    <w:rsid w:val="00286E62"/>
    <w:rsid w:val="00295B9D"/>
    <w:rsid w:val="002E0450"/>
    <w:rsid w:val="002F7D76"/>
    <w:rsid w:val="0032539C"/>
    <w:rsid w:val="00381E13"/>
    <w:rsid w:val="003D4452"/>
    <w:rsid w:val="004320E6"/>
    <w:rsid w:val="00462B6A"/>
    <w:rsid w:val="004724AB"/>
    <w:rsid w:val="004C6372"/>
    <w:rsid w:val="004E27AA"/>
    <w:rsid w:val="0050720D"/>
    <w:rsid w:val="00512AE5"/>
    <w:rsid w:val="00585FC2"/>
    <w:rsid w:val="0058632D"/>
    <w:rsid w:val="00601022"/>
    <w:rsid w:val="00632B3D"/>
    <w:rsid w:val="0067609A"/>
    <w:rsid w:val="006C1F62"/>
    <w:rsid w:val="006F6575"/>
    <w:rsid w:val="00740EA0"/>
    <w:rsid w:val="00747FBE"/>
    <w:rsid w:val="00760FC3"/>
    <w:rsid w:val="00765EE3"/>
    <w:rsid w:val="007E46C2"/>
    <w:rsid w:val="007E6E5A"/>
    <w:rsid w:val="008A7257"/>
    <w:rsid w:val="008A73D9"/>
    <w:rsid w:val="008B21BD"/>
    <w:rsid w:val="008C212E"/>
    <w:rsid w:val="008C58F6"/>
    <w:rsid w:val="008F7E3A"/>
    <w:rsid w:val="009433AD"/>
    <w:rsid w:val="00944BB7"/>
    <w:rsid w:val="0099370F"/>
    <w:rsid w:val="009B200A"/>
    <w:rsid w:val="009B73E7"/>
    <w:rsid w:val="009D27FD"/>
    <w:rsid w:val="00A3036D"/>
    <w:rsid w:val="00A32644"/>
    <w:rsid w:val="00AE58A9"/>
    <w:rsid w:val="00AF6200"/>
    <w:rsid w:val="00B03DAE"/>
    <w:rsid w:val="00B17329"/>
    <w:rsid w:val="00B62B5E"/>
    <w:rsid w:val="00C0249B"/>
    <w:rsid w:val="00C112E0"/>
    <w:rsid w:val="00C31FB0"/>
    <w:rsid w:val="00CA6331"/>
    <w:rsid w:val="00D76729"/>
    <w:rsid w:val="00E21AF3"/>
    <w:rsid w:val="00E25ABE"/>
    <w:rsid w:val="00E512BE"/>
    <w:rsid w:val="00E82559"/>
    <w:rsid w:val="00F11CF7"/>
    <w:rsid w:val="00F307CE"/>
    <w:rsid w:val="00F4745F"/>
    <w:rsid w:val="00F516C9"/>
    <w:rsid w:val="00F861BE"/>
    <w:rsid w:val="00F96D3F"/>
  </w:rsids>
  <m:mathPr>
    <m:mathFont m:val="Cambria Math"/>
    <m:brkBin m:val="before"/>
    <m:brkBinSub m:val="--"/>
    <m:smallFrac m:val="0"/>
    <m:dispDef/>
    <m:lMargin m:val="0"/>
    <m:rMargin m:val="0"/>
    <m:defJc m:val="centerGroup"/>
    <m:wrapIndent m:val="1440"/>
    <m:intLim m:val="subSup"/>
    <m:naryLim m:val="undOvr"/>
  </m:mathPr>
  <w:themeFontLan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8A8DDC"/>
  <w15:chartTrackingRefBased/>
  <w15:docId w15:val="{8DBF21CB-DFF0-4E8A-AF99-DF34CC958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72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72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72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72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72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72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2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2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2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2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72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72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72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72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72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2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2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20D"/>
    <w:rPr>
      <w:rFonts w:eastAsiaTheme="majorEastAsia" w:cstheme="majorBidi"/>
      <w:color w:val="272727" w:themeColor="text1" w:themeTint="D8"/>
    </w:rPr>
  </w:style>
  <w:style w:type="paragraph" w:styleId="Title">
    <w:name w:val="Title"/>
    <w:basedOn w:val="Normal"/>
    <w:next w:val="Normal"/>
    <w:link w:val="TitleChar"/>
    <w:uiPriority w:val="10"/>
    <w:qFormat/>
    <w:rsid w:val="00507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2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2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2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20D"/>
    <w:pPr>
      <w:spacing w:before="160"/>
      <w:jc w:val="center"/>
    </w:pPr>
    <w:rPr>
      <w:i/>
      <w:iCs/>
      <w:color w:val="404040" w:themeColor="text1" w:themeTint="BF"/>
    </w:rPr>
  </w:style>
  <w:style w:type="character" w:customStyle="1" w:styleId="QuoteChar">
    <w:name w:val="Quote Char"/>
    <w:basedOn w:val="DefaultParagraphFont"/>
    <w:link w:val="Quote"/>
    <w:uiPriority w:val="29"/>
    <w:rsid w:val="0050720D"/>
    <w:rPr>
      <w:i/>
      <w:iCs/>
      <w:color w:val="404040" w:themeColor="text1" w:themeTint="BF"/>
    </w:rPr>
  </w:style>
  <w:style w:type="paragraph" w:styleId="ListParagraph">
    <w:name w:val="List Paragraph"/>
    <w:basedOn w:val="Normal"/>
    <w:uiPriority w:val="34"/>
    <w:qFormat/>
    <w:rsid w:val="0050720D"/>
    <w:pPr>
      <w:ind w:left="720"/>
      <w:contextualSpacing/>
    </w:pPr>
  </w:style>
  <w:style w:type="character" w:styleId="IntenseEmphasis">
    <w:name w:val="Intense Emphasis"/>
    <w:basedOn w:val="DefaultParagraphFont"/>
    <w:uiPriority w:val="21"/>
    <w:qFormat/>
    <w:rsid w:val="0050720D"/>
    <w:rPr>
      <w:i/>
      <w:iCs/>
      <w:color w:val="0F4761" w:themeColor="accent1" w:themeShade="BF"/>
    </w:rPr>
  </w:style>
  <w:style w:type="paragraph" w:styleId="IntenseQuote">
    <w:name w:val="Intense Quote"/>
    <w:basedOn w:val="Normal"/>
    <w:next w:val="Normal"/>
    <w:link w:val="IntenseQuoteChar"/>
    <w:uiPriority w:val="30"/>
    <w:qFormat/>
    <w:rsid w:val="00507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720D"/>
    <w:rPr>
      <w:i/>
      <w:iCs/>
      <w:color w:val="0F4761" w:themeColor="accent1" w:themeShade="BF"/>
    </w:rPr>
  </w:style>
  <w:style w:type="character" w:styleId="IntenseReference">
    <w:name w:val="Intense Reference"/>
    <w:basedOn w:val="DefaultParagraphFont"/>
    <w:uiPriority w:val="32"/>
    <w:qFormat/>
    <w:rsid w:val="0050720D"/>
    <w:rPr>
      <w:b/>
      <w:bCs/>
      <w:smallCaps/>
      <w:color w:val="0F4761" w:themeColor="accent1" w:themeShade="BF"/>
      <w:spacing w:val="5"/>
    </w:rPr>
  </w:style>
  <w:style w:type="paragraph" w:styleId="Header">
    <w:name w:val="header"/>
    <w:basedOn w:val="Normal"/>
    <w:link w:val="HeaderChar"/>
    <w:uiPriority w:val="99"/>
    <w:unhideWhenUsed/>
    <w:rsid w:val="005072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20D"/>
  </w:style>
  <w:style w:type="paragraph" w:styleId="Footer">
    <w:name w:val="footer"/>
    <w:basedOn w:val="Normal"/>
    <w:link w:val="FooterChar"/>
    <w:uiPriority w:val="99"/>
    <w:unhideWhenUsed/>
    <w:rsid w:val="005072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20D"/>
  </w:style>
  <w:style w:type="paragraph" w:customStyle="1" w:styleId="Default">
    <w:name w:val="Default"/>
    <w:rsid w:val="00A32644"/>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rsid w:val="002E0450"/>
    <w:rPr>
      <w:color w:val="000080"/>
      <w:u w:val="single"/>
    </w:rPr>
  </w:style>
  <w:style w:type="character" w:customStyle="1" w:styleId="FootnoteCharacters">
    <w:name w:val="Footnote Characters"/>
    <w:qFormat/>
    <w:rsid w:val="002E0450"/>
    <w:rPr>
      <w:vertAlign w:val="superscript"/>
    </w:rPr>
  </w:style>
  <w:style w:type="paragraph" w:styleId="FootnoteText">
    <w:name w:val="footnote text"/>
    <w:basedOn w:val="Normal"/>
    <w:link w:val="FootnoteTextChar"/>
    <w:uiPriority w:val="99"/>
    <w:semiHidden/>
    <w:unhideWhenUsed/>
    <w:rsid w:val="00585F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5FC2"/>
    <w:rPr>
      <w:sz w:val="20"/>
      <w:szCs w:val="20"/>
    </w:rPr>
  </w:style>
  <w:style w:type="character" w:styleId="FootnoteReference">
    <w:name w:val="footnote reference"/>
    <w:basedOn w:val="DefaultParagraphFont"/>
    <w:uiPriority w:val="99"/>
    <w:semiHidden/>
    <w:unhideWhenUsed/>
    <w:rsid w:val="00585F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87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binternet.ohchr.org/_layouts/15/treatybodyexternal/Download.aspx?symbolno=CRPD%2FC%2FMEX%2FOIR%2F1&amp;Lang=en"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inegi.org.mx/programas/ccpv/202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binternet.ohchr.org/_layouts/15/treatybodyexternal/Download.aspx?symbolno=CRPD%2FC%2FMEX%2FIR%2F1&amp;Lang=e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ohchr.org/en/instruments-mechanisms/instruments/convention-rights-persons-disabilities" TargetMode="External"/><Relationship Id="rId4" Type="http://schemas.openxmlformats.org/officeDocument/2006/relationships/styles" Target="styles.xml"/><Relationship Id="rId9" Type="http://schemas.openxmlformats.org/officeDocument/2006/relationships/hyperlink" Target="https://www.ohchr.org/en/instruments-mechanisms/instruments/optional-protocol-convention-rights-persons-disabiliti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fa1020ff-48ad-4b90-98f4-7161a6f3b630">
      <Terms xmlns="http://schemas.microsoft.com/office/infopath/2007/PartnerControls"/>
    </lcf76f155ced4ddcb4097134ff3c332f>
    <Emailsubject xmlns="fa1020ff-48ad-4b90-98f4-7161a6f3b630"> Roberts Ouko - RE: URGENT-Posting at 16h00 of CRPD Statement on Cooperation of Mexico-27 March 2026 | Urgent (UpdtRq-4364) </Emailsubject>
    <Sentby xmlns="fa1020ff-48ad-4b90-98f4-7161a6f3b630">
      <UserInfo>
        <DisplayName>Robert OUKO</DisplayName>
        <AccountId>489</AccountId>
        <AccountType/>
      </UserInfo>
    </Sent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AB59289BFBAB4F9FD152C776C60BDD" ma:contentTypeVersion="17" ma:contentTypeDescription="Create a new document." ma:contentTypeScope="" ma:versionID="1ca8d4ac47142d165de5b84173c7f574">
  <xsd:schema xmlns:xsd="http://www.w3.org/2001/XMLSchema" xmlns:xs="http://www.w3.org/2001/XMLSchema" xmlns:p="http://schemas.microsoft.com/office/2006/metadata/properties" xmlns:ns2="fa1020ff-48ad-4b90-98f4-7161a6f3b630" xmlns:ns3="985ec44e-1bab-4c0b-9df0-6ba128686fc9" xmlns:ns4="9c2e4527-2efa-4ade-b3d6-b2418af14986" targetNamespace="http://schemas.microsoft.com/office/2006/metadata/properties" ma:root="true" ma:fieldsID="c05afde50684eb31341d4cf470f2a654" ns2:_="" ns3:_="" ns4:_="">
    <xsd:import namespace="fa1020ff-48ad-4b90-98f4-7161a6f3b630"/>
    <xsd:import namespace="985ec44e-1bab-4c0b-9df0-6ba128686fc9"/>
    <xsd:import namespace="9c2e4527-2efa-4ade-b3d6-b2418af149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4:SharedWithUsers" minOccurs="0"/>
                <xsd:element ref="ns4:SharedWithDetails" minOccurs="0"/>
                <xsd:element ref="ns2:Emailsubject" minOccurs="0"/>
                <xsd:element ref="ns2:Sen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020ff-48ad-4b90-98f4-7161a6f3b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Emailsubject" ma:index="23" nillable="true" ma:displayName="Email subject" ma:format="Dropdown" ma:internalName="Emailsubject">
      <xsd:simpleType>
        <xsd:restriction base="dms:Note">
          <xsd:maxLength value="255"/>
        </xsd:restriction>
      </xsd:simpleType>
    </xsd:element>
    <xsd:element name="Sentby" ma:index="24" nillable="true" ma:displayName="Sent by" ma:format="Dropdown" ma:list="UserInfo" ma:SharePointGroup="0" ma:internalName="Sent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afd02e-5a56-4f93-83f9-320cd14d78c4}" ma:internalName="TaxCatchAll" ma:showField="CatchAllData" ma:web="9c2e4527-2efa-4ade-b3d6-b2418af149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Original fi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40AD81-7F6A-434D-A3B2-C7B066CAC56E}">
  <ds:schemaRefs>
    <ds:schemaRef ds:uri="http://schemas.microsoft.com/office/2006/metadata/properties"/>
    <ds:schemaRef ds:uri="http://schemas.microsoft.com/office/infopath/2007/PartnerControls"/>
    <ds:schemaRef ds:uri="985ec44e-1bab-4c0b-9df0-6ba128686fc9"/>
    <ds:schemaRef ds:uri="fa1020ff-48ad-4b90-98f4-7161a6f3b630"/>
  </ds:schemaRefs>
</ds:datastoreItem>
</file>

<file path=customXml/itemProps2.xml><?xml version="1.0" encoding="utf-8"?>
<ds:datastoreItem xmlns:ds="http://schemas.openxmlformats.org/officeDocument/2006/customXml" ds:itemID="{B7C98243-41F5-45F6-8661-966F1076C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020ff-48ad-4b90-98f4-7161a6f3b630"/>
    <ds:schemaRef ds:uri="985ec44e-1bab-4c0b-9df0-6ba128686fc9"/>
    <ds:schemaRef ds:uri="9c2e4527-2efa-4ade-b3d6-b2418af14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3BD163-10A8-4DC6-B815-732B4DD58038}">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790</Words>
  <Characters>4923</Characters>
  <Application>Microsoft Office Word</Application>
  <DocSecurity>0</DocSecurity>
  <Lines>78</Lines>
  <Paragraphs>20</Paragraphs>
  <ScaleCrop>false</ScaleCrop>
  <Company/>
  <LinksUpToDate>false</LinksUpToDate>
  <CharactersWithSpaces>5693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crpd-state-inqcoop-mex-27032026.docx</dc:title>
  <dc:subject/>
  <dc:creator>Andrea Ori</dc:creator>
  <keywords>, docId:D3EB1FEC6D1463C80F31A54ED44B3806</keywords>
  <dc:description/>
  <lastModifiedBy>Lisbet Brizuela</lastModifiedBy>
  <revision>2</revision>
  <lastPrinted>2025-04-08T14:12:00.0000000Z</lastPrinted>
  <dcterms:created xsi:type="dcterms:W3CDTF">2026-03-27T16:03:00.0000000Z</dcterms:created>
  <dcterms:modified xsi:type="dcterms:W3CDTF">2026-03-27T16:03:00.0000000Z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f885856f-10b8-4795-86d1-57abfcc5d48e</vt:lpwstr>
  </property>
  <property fmtid="{D5CDD505-2E9C-101B-9397-08002B2CF9AE}" pid="3" name="ContentTypeId">
    <vt:lpwstr>0x010100F5AB59289BFBAB4F9FD152C776C60BDD</vt:lpwstr>
  </property>
  <property fmtid="{D5CDD505-2E9C-101B-9397-08002B2CF9AE}" pid="4" name="MediaServiceImageTags">
    <vt:lpwstr/>
  </property>
</Properties>
</file>